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EE34" w14:textId="77777777" w:rsidR="00E137C3" w:rsidRPr="00EC5D3B" w:rsidRDefault="00FC314B" w:rsidP="00E137C3">
      <w:pPr>
        <w:jc w:val="center"/>
        <w:rPr>
          <w:b/>
          <w:bCs/>
          <w:sz w:val="24"/>
          <w:szCs w:val="24"/>
          <w:lang w:val="pt-BR"/>
        </w:rPr>
      </w:pPr>
      <w:r w:rsidRPr="00331D6F">
        <w:t xml:space="preserve"> </w:t>
      </w:r>
      <w:r w:rsidR="00E137C3">
        <w:rPr>
          <w:b/>
          <w:bCs/>
          <w:sz w:val="24"/>
          <w:szCs w:val="24"/>
          <w:lang w:val="pt-BR"/>
        </w:rPr>
        <w:t>Tipuri de investiții/acțiuni</w:t>
      </w:r>
      <w:r w:rsidR="00E137C3" w:rsidRPr="00EC5D3B">
        <w:rPr>
          <w:b/>
          <w:bCs/>
          <w:sz w:val="24"/>
          <w:szCs w:val="24"/>
          <w:lang w:val="pt-BR"/>
        </w:rPr>
        <w:t xml:space="preserve"> pentru componenta de DIGITALIZARE</w:t>
      </w:r>
    </w:p>
    <w:p w14:paraId="299C5A01" w14:textId="77777777" w:rsidR="00CD431B" w:rsidRDefault="00E137C3" w:rsidP="00CD431B">
      <w:pPr>
        <w:jc w:val="center"/>
        <w:rPr>
          <w:b/>
          <w:bCs/>
          <w:sz w:val="24"/>
          <w:szCs w:val="24"/>
          <w:lang w:val="pt-BR"/>
        </w:rPr>
      </w:pPr>
      <w:r w:rsidRPr="00EC5D3B">
        <w:rPr>
          <w:b/>
          <w:bCs/>
          <w:sz w:val="24"/>
          <w:szCs w:val="24"/>
          <w:lang w:val="pt-BR"/>
        </w:rPr>
        <w:t>aferente Intervenției FEADR nr.</w:t>
      </w:r>
      <w:r w:rsidR="00CD431B">
        <w:rPr>
          <w:b/>
          <w:bCs/>
          <w:sz w:val="24"/>
          <w:szCs w:val="24"/>
          <w:lang w:val="pt-BR"/>
        </w:rPr>
        <w:t>3</w:t>
      </w:r>
      <w:r w:rsidRPr="00EC5D3B">
        <w:rPr>
          <w:b/>
          <w:bCs/>
          <w:sz w:val="24"/>
          <w:szCs w:val="24"/>
          <w:lang w:val="pt-BR"/>
        </w:rPr>
        <w:t xml:space="preserve"> - "</w:t>
      </w:r>
      <w:r w:rsidR="00CD431B" w:rsidRPr="00CD431B">
        <w:rPr>
          <w:b/>
          <w:bCs/>
          <w:sz w:val="24"/>
          <w:szCs w:val="24"/>
          <w:lang w:val="pt-BR"/>
        </w:rPr>
        <w:t>I3. Sprijin pentru investiţii în crearea şi dezvoltarea de activităţi non-agricole</w:t>
      </w:r>
    </w:p>
    <w:p w14:paraId="442DEB22" w14:textId="3584256B" w:rsidR="00E137C3" w:rsidRPr="00067F22" w:rsidRDefault="00E137C3" w:rsidP="00CD431B">
      <w:p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Tipul 1. </w:t>
      </w:r>
      <w:r w:rsidRPr="00067F22">
        <w:rPr>
          <w:sz w:val="24"/>
          <w:szCs w:val="24"/>
          <w:lang w:val="pt-BR"/>
        </w:rPr>
        <w:t xml:space="preserve">Achiziționarea, instalarea, configurarea, implementarea, punerea în funcțiune și integrarea echipamentelor, programelor/aplicațiilor software standard*, migrarea datelor și aplicațiilor precum și achiziționarea serviciilor specializate care vizează </w:t>
      </w:r>
    </w:p>
    <w:p w14:paraId="30A2534A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Cablare structurată și echipamente de tip rack și accesorii de conectică pentru infrastructura de rack </w:t>
      </w:r>
    </w:p>
    <w:p w14:paraId="5E6212DA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Echipamente hardware de tip server, switch, ups, router, firewall, centrală  telefonică digitală sau VOIP, sisteme de monitorizare echipamente informatice </w:t>
      </w:r>
    </w:p>
    <w:p w14:paraId="737A0E48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Echipamente hardware pentru stocare și backup de date </w:t>
      </w:r>
    </w:p>
    <w:p w14:paraId="2C82DF3C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Echipamente hardware pentru sisteme wireless, rețelistică, WAN, LAN </w:t>
      </w:r>
    </w:p>
    <w:p w14:paraId="33BADD09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Terminale hardware de tip desktop, laptop, videoproiector, imprimantă, imprimantă multifuncțională, scanner, echipamente video-conferință. </w:t>
      </w:r>
    </w:p>
    <w:p w14:paraId="22BE6CC0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Terminale hardware de tip tabletă, smart display, terminal smart, echipamente digitale specializate, incluse într-o soluție dedicată pe domeniul de activitate </w:t>
      </w:r>
    </w:p>
    <w:p w14:paraId="7E5ECA5A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Soluții de virtualizare servere, stații de lucru și alte dispozitive virtuale </w:t>
      </w:r>
    </w:p>
    <w:p w14:paraId="1585DF46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Soluții complete de tip VPN client-server </w:t>
      </w:r>
    </w:p>
    <w:p w14:paraId="4BD34E94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Soluții de baze de date </w:t>
      </w:r>
    </w:p>
    <w:p w14:paraId="047A6EEB" w14:textId="77777777" w:rsidR="00E137C3" w:rsidRPr="00434529" w:rsidRDefault="00E137C3" w:rsidP="00E137C3">
      <w:pPr>
        <w:jc w:val="both"/>
        <w:rPr>
          <w:sz w:val="24"/>
          <w:szCs w:val="24"/>
        </w:rPr>
      </w:pPr>
      <w:r w:rsidRPr="00434529">
        <w:rPr>
          <w:sz w:val="24"/>
          <w:szCs w:val="24"/>
        </w:rPr>
        <w:t xml:space="preserve">• Soluții de tip RPA (Robotic </w:t>
      </w:r>
      <w:proofErr w:type="spellStart"/>
      <w:r w:rsidRPr="00434529">
        <w:rPr>
          <w:sz w:val="24"/>
          <w:szCs w:val="24"/>
        </w:rPr>
        <w:t>Process</w:t>
      </w:r>
      <w:proofErr w:type="spellEnd"/>
      <w:r w:rsidRPr="00434529">
        <w:rPr>
          <w:sz w:val="24"/>
          <w:szCs w:val="24"/>
        </w:rPr>
        <w:t xml:space="preserve"> </w:t>
      </w:r>
      <w:proofErr w:type="spellStart"/>
      <w:r w:rsidRPr="00434529">
        <w:rPr>
          <w:sz w:val="24"/>
          <w:szCs w:val="24"/>
        </w:rPr>
        <w:t>Automation</w:t>
      </w:r>
      <w:proofErr w:type="spellEnd"/>
      <w:r w:rsidRPr="00434529">
        <w:rPr>
          <w:sz w:val="24"/>
          <w:szCs w:val="24"/>
        </w:rPr>
        <w:t xml:space="preserve">), ERP (Enterprise </w:t>
      </w:r>
      <w:proofErr w:type="spellStart"/>
      <w:r w:rsidRPr="00434529">
        <w:rPr>
          <w:sz w:val="24"/>
          <w:szCs w:val="24"/>
        </w:rPr>
        <w:t>Resource</w:t>
      </w:r>
      <w:proofErr w:type="spellEnd"/>
      <w:r w:rsidRPr="00434529">
        <w:rPr>
          <w:sz w:val="24"/>
          <w:szCs w:val="24"/>
        </w:rPr>
        <w:t xml:space="preserve"> </w:t>
      </w:r>
      <w:proofErr w:type="spellStart"/>
      <w:r w:rsidRPr="00434529">
        <w:rPr>
          <w:sz w:val="24"/>
          <w:szCs w:val="24"/>
        </w:rPr>
        <w:t>Planning</w:t>
      </w:r>
      <w:proofErr w:type="spellEnd"/>
      <w:r w:rsidRPr="00434529">
        <w:rPr>
          <w:sz w:val="24"/>
          <w:szCs w:val="24"/>
        </w:rPr>
        <w:t>), CRM (</w:t>
      </w:r>
      <w:proofErr w:type="spellStart"/>
      <w:r w:rsidRPr="00434529">
        <w:rPr>
          <w:sz w:val="24"/>
          <w:szCs w:val="24"/>
        </w:rPr>
        <w:t>Customer</w:t>
      </w:r>
      <w:proofErr w:type="spellEnd"/>
      <w:r w:rsidRPr="00434529">
        <w:rPr>
          <w:sz w:val="24"/>
          <w:szCs w:val="24"/>
        </w:rPr>
        <w:t xml:space="preserve"> </w:t>
      </w:r>
      <w:proofErr w:type="spellStart"/>
      <w:r w:rsidRPr="00434529">
        <w:rPr>
          <w:sz w:val="24"/>
          <w:szCs w:val="24"/>
        </w:rPr>
        <w:t>Relationship</w:t>
      </w:r>
      <w:proofErr w:type="spellEnd"/>
      <w:r w:rsidRPr="00434529">
        <w:rPr>
          <w:sz w:val="24"/>
          <w:szCs w:val="24"/>
        </w:rPr>
        <w:t xml:space="preserve"> Management), WMS (</w:t>
      </w:r>
      <w:proofErr w:type="spellStart"/>
      <w:r w:rsidRPr="00434529">
        <w:rPr>
          <w:sz w:val="24"/>
          <w:szCs w:val="24"/>
        </w:rPr>
        <w:t>Warehouse</w:t>
      </w:r>
      <w:proofErr w:type="spellEnd"/>
      <w:r w:rsidRPr="00434529">
        <w:rPr>
          <w:sz w:val="24"/>
          <w:szCs w:val="24"/>
        </w:rPr>
        <w:t xml:space="preserve"> Management </w:t>
      </w:r>
      <w:proofErr w:type="spellStart"/>
      <w:r w:rsidRPr="00434529">
        <w:rPr>
          <w:sz w:val="24"/>
          <w:szCs w:val="24"/>
        </w:rPr>
        <w:t>System</w:t>
      </w:r>
      <w:proofErr w:type="spellEnd"/>
      <w:r w:rsidRPr="00434529">
        <w:rPr>
          <w:sz w:val="24"/>
          <w:szCs w:val="24"/>
        </w:rPr>
        <w:t xml:space="preserve">), TMS (Transport Management </w:t>
      </w:r>
      <w:proofErr w:type="spellStart"/>
      <w:r w:rsidRPr="00434529">
        <w:rPr>
          <w:sz w:val="24"/>
          <w:szCs w:val="24"/>
        </w:rPr>
        <w:t>System</w:t>
      </w:r>
      <w:proofErr w:type="spellEnd"/>
      <w:r w:rsidRPr="00434529">
        <w:rPr>
          <w:sz w:val="24"/>
          <w:szCs w:val="24"/>
        </w:rPr>
        <w:t xml:space="preserve">) </w:t>
      </w:r>
    </w:p>
    <w:p w14:paraId="67FDD71B" w14:textId="77777777" w:rsidR="00E137C3" w:rsidRPr="00434529" w:rsidRDefault="00E137C3" w:rsidP="00E137C3">
      <w:pPr>
        <w:jc w:val="both"/>
        <w:rPr>
          <w:sz w:val="24"/>
          <w:szCs w:val="24"/>
        </w:rPr>
      </w:pPr>
      <w:r w:rsidRPr="00434529">
        <w:rPr>
          <w:sz w:val="24"/>
          <w:szCs w:val="24"/>
        </w:rPr>
        <w:t xml:space="preserve">• Soluții/ platforme de tip E-Commerce, B2B (business </w:t>
      </w:r>
      <w:proofErr w:type="spellStart"/>
      <w:r w:rsidRPr="00434529">
        <w:rPr>
          <w:sz w:val="24"/>
          <w:szCs w:val="24"/>
        </w:rPr>
        <w:t>to</w:t>
      </w:r>
      <w:proofErr w:type="spellEnd"/>
      <w:r w:rsidRPr="00434529">
        <w:rPr>
          <w:sz w:val="24"/>
          <w:szCs w:val="24"/>
        </w:rPr>
        <w:t xml:space="preserve"> business), B2C (business </w:t>
      </w:r>
      <w:proofErr w:type="spellStart"/>
      <w:r w:rsidRPr="00434529">
        <w:rPr>
          <w:sz w:val="24"/>
          <w:szCs w:val="24"/>
        </w:rPr>
        <w:t>to</w:t>
      </w:r>
      <w:proofErr w:type="spellEnd"/>
      <w:r w:rsidRPr="00434529">
        <w:rPr>
          <w:sz w:val="24"/>
          <w:szCs w:val="24"/>
        </w:rPr>
        <w:t xml:space="preserve"> </w:t>
      </w:r>
      <w:proofErr w:type="spellStart"/>
      <w:r w:rsidRPr="00434529">
        <w:rPr>
          <w:sz w:val="24"/>
          <w:szCs w:val="24"/>
        </w:rPr>
        <w:t>customer</w:t>
      </w:r>
      <w:proofErr w:type="spellEnd"/>
      <w:r w:rsidRPr="00434529">
        <w:rPr>
          <w:sz w:val="24"/>
          <w:szCs w:val="24"/>
        </w:rPr>
        <w:t xml:space="preserve">)  </w:t>
      </w:r>
    </w:p>
    <w:p w14:paraId="10320752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Soluții pentru procese de business, consumer to consumer </w:t>
      </w:r>
    </w:p>
    <w:p w14:paraId="6A4F8677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Soluții de optimizare a proceselor folosind aplicații de tip Low Code / No Code </w:t>
      </w:r>
    </w:p>
    <w:p w14:paraId="07E66D7C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Soluții care utilizează servicii și platforme de tip Cloud </w:t>
      </w:r>
    </w:p>
    <w:p w14:paraId="2E02D0E4" w14:textId="77777777" w:rsidR="00E137C3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Soluții pentru implementarea, în fluxurile tehnologice, a tehnologiilor specifice de utilizare a inteligenței artificiale, machine learning, IoT (Internet of Things), robotizării, învățării automate, realității augmentate  </w:t>
      </w:r>
    </w:p>
    <w:p w14:paraId="457EA549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</w:p>
    <w:p w14:paraId="3D148010" w14:textId="77777777" w:rsidR="00E137C3" w:rsidRPr="00434529" w:rsidRDefault="00E137C3" w:rsidP="00E137C3">
      <w:pPr>
        <w:jc w:val="both"/>
        <w:rPr>
          <w:sz w:val="24"/>
          <w:szCs w:val="24"/>
        </w:rPr>
      </w:pPr>
      <w:r w:rsidRPr="00434529">
        <w:rPr>
          <w:sz w:val="24"/>
          <w:szCs w:val="24"/>
        </w:rPr>
        <w:lastRenderedPageBreak/>
        <w:t xml:space="preserve">• Soluții pentru implementarea tehnologiilor </w:t>
      </w:r>
      <w:proofErr w:type="spellStart"/>
      <w:r w:rsidRPr="00434529">
        <w:rPr>
          <w:sz w:val="24"/>
          <w:szCs w:val="24"/>
        </w:rPr>
        <w:t>Blockchain</w:t>
      </w:r>
      <w:proofErr w:type="spellEnd"/>
      <w:r w:rsidRPr="00434529">
        <w:rPr>
          <w:sz w:val="24"/>
          <w:szCs w:val="24"/>
        </w:rPr>
        <w:t xml:space="preserve">, big data </w:t>
      </w:r>
    </w:p>
    <w:p w14:paraId="5681B95B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Website de prezentare a companiei, website cu funcționalități complexe  </w:t>
      </w:r>
    </w:p>
    <w:p w14:paraId="49B0C634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Soluții de consolidare a securității cibernetice aplicabile pentru software/ găzduire/rețele </w:t>
      </w:r>
    </w:p>
    <w:p w14:paraId="1DB0932E" w14:textId="77777777" w:rsidR="00E137C3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>*) Pentru achiziționarea programelor/ aplicațiilor software standard, sunt eligibile costurile cu achiziția programelor/ aplicațiilor software standard (off-the-shelf) sub formă de licențe perpetue sau subscripții anuale pe o perioadă de cel mult 7 ani (respectiv perioada de implementare și perioada de durabilitate a proiectului - 5 ani).</w:t>
      </w:r>
    </w:p>
    <w:p w14:paraId="37F74C0B" w14:textId="77777777" w:rsidR="00E137C3" w:rsidRDefault="00E137C3" w:rsidP="00E137C3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Tipul </w:t>
      </w:r>
      <w:r w:rsidRPr="00434529">
        <w:rPr>
          <w:sz w:val="24"/>
          <w:szCs w:val="24"/>
          <w:lang w:val="pt-BR"/>
        </w:rPr>
        <w:t>2. Achiziționarea de servicii specifice de instruire și adaptare a personalului în contextul digitalizării (în scopul adaptării resursei umane la echipamentele, tehnologiile, procedurile etc nou introduse)</w:t>
      </w:r>
    </w:p>
    <w:p w14:paraId="4D2A6294" w14:textId="77777777" w:rsidR="00E137C3" w:rsidRDefault="00E137C3" w:rsidP="00E137C3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Tipul </w:t>
      </w:r>
      <w:r w:rsidRPr="00434529">
        <w:rPr>
          <w:sz w:val="24"/>
          <w:szCs w:val="24"/>
          <w:lang w:val="pt-BR"/>
        </w:rPr>
        <w:t>3. Achiziția de echipamente, dotări, utilaje, elemente care conduc la digitalizarea  exclusiv a activității legată de codul CAEN  pentru care se solicită finanțare</w:t>
      </w:r>
      <w:r>
        <w:rPr>
          <w:sz w:val="24"/>
          <w:szCs w:val="24"/>
          <w:lang w:val="pt-BR"/>
        </w:rPr>
        <w:t xml:space="preserve">. </w:t>
      </w:r>
    </w:p>
    <w:p w14:paraId="6E14B190" w14:textId="77777777" w:rsidR="00E137C3" w:rsidRDefault="00E137C3" w:rsidP="00E137C3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Atenție: nu sunt mijloacele de digitalizare care se regăsesc la celelalte tipuri.</w:t>
      </w:r>
    </w:p>
    <w:p w14:paraId="5991F95C" w14:textId="77777777" w:rsidR="00E137C3" w:rsidRDefault="00E137C3" w:rsidP="00E137C3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Tipul </w:t>
      </w:r>
      <w:r w:rsidRPr="00434529">
        <w:rPr>
          <w:sz w:val="24"/>
          <w:szCs w:val="24"/>
          <w:lang w:val="pt-BR"/>
        </w:rPr>
        <w:t>4. Achiziţionarea unui nume de domeniu nou “.ro” - în cazul în care beneficiarul nu are un domeniu la data depunerii cererii de finanţare</w:t>
      </w:r>
    </w:p>
    <w:p w14:paraId="472B36BA" w14:textId="77777777" w:rsidR="00E137C3" w:rsidRPr="007B1638" w:rsidRDefault="00E137C3" w:rsidP="00E137C3">
      <w:pPr>
        <w:jc w:val="both"/>
        <w:rPr>
          <w:sz w:val="24"/>
          <w:szCs w:val="24"/>
          <w:lang w:val="pt-BR"/>
        </w:rPr>
      </w:pPr>
      <w:r w:rsidRPr="007B1638">
        <w:rPr>
          <w:sz w:val="24"/>
          <w:szCs w:val="24"/>
          <w:lang w:val="pt-BR"/>
        </w:rPr>
        <w:t>Tipul 5. Achiziţionarea şi implementarea soluţiei de semnătură electronică (de la furnizori autorizaţi);</w:t>
      </w:r>
    </w:p>
    <w:p w14:paraId="5FDF60C6" w14:textId="0C9CE3DA" w:rsidR="00E137C3" w:rsidRPr="007B1638" w:rsidRDefault="00E137C3" w:rsidP="00E137C3">
      <w:pPr>
        <w:jc w:val="both"/>
        <w:rPr>
          <w:sz w:val="24"/>
          <w:szCs w:val="24"/>
          <w:lang w:val="pt-BR"/>
        </w:rPr>
      </w:pPr>
      <w:r w:rsidRPr="007B1638">
        <w:rPr>
          <w:sz w:val="24"/>
          <w:szCs w:val="24"/>
          <w:lang w:val="pt-BR"/>
        </w:rPr>
        <w:t>Atenție: să vă asigurați că se achiziționează semnătură electronică în perioada de implementare a proiectului, dacă expiră semnătura electronică actuală.</w:t>
      </w:r>
    </w:p>
    <w:p w14:paraId="1C7167A7" w14:textId="77777777" w:rsidR="00E137C3" w:rsidRPr="00565D20" w:rsidRDefault="00E137C3" w:rsidP="00E137C3">
      <w:pPr>
        <w:jc w:val="both"/>
        <w:rPr>
          <w:sz w:val="24"/>
          <w:szCs w:val="24"/>
          <w:lang w:val="it-IT"/>
        </w:rPr>
      </w:pPr>
      <w:r w:rsidRPr="00565D20">
        <w:rPr>
          <w:sz w:val="24"/>
          <w:szCs w:val="24"/>
          <w:lang w:val="it-IT"/>
        </w:rPr>
        <w:t xml:space="preserve">Tipul 6. Crearea de pagini pe rețele de social media </w:t>
      </w:r>
      <w:r>
        <w:rPr>
          <w:sz w:val="24"/>
          <w:szCs w:val="24"/>
          <w:lang w:val="it-IT"/>
        </w:rPr>
        <w:t>(cel puțin una)</w:t>
      </w:r>
      <w:r w:rsidRPr="00565D20">
        <w:rPr>
          <w:sz w:val="24"/>
          <w:szCs w:val="24"/>
          <w:lang w:val="it-IT"/>
        </w:rPr>
        <w:t>.</w:t>
      </w:r>
    </w:p>
    <w:p w14:paraId="45A221FF" w14:textId="77777777" w:rsidR="00E137C3" w:rsidRPr="00565D20" w:rsidRDefault="00E137C3" w:rsidP="00E137C3">
      <w:pPr>
        <w:jc w:val="both"/>
        <w:rPr>
          <w:sz w:val="24"/>
          <w:szCs w:val="24"/>
          <w:lang w:val="it-IT"/>
        </w:rPr>
      </w:pPr>
    </w:p>
    <w:p w14:paraId="77FF138B" w14:textId="77777777" w:rsidR="00E137C3" w:rsidRPr="00565D20" w:rsidRDefault="00E137C3" w:rsidP="00E137C3">
      <w:pPr>
        <w:jc w:val="both"/>
        <w:rPr>
          <w:b/>
          <w:bCs/>
          <w:sz w:val="24"/>
          <w:szCs w:val="24"/>
          <w:lang w:val="it-IT"/>
        </w:rPr>
      </w:pPr>
    </w:p>
    <w:p w14:paraId="0F9DA885" w14:textId="77777777" w:rsidR="00E137C3" w:rsidRPr="00565D20" w:rsidRDefault="00E137C3" w:rsidP="00E137C3">
      <w:pPr>
        <w:jc w:val="both"/>
        <w:rPr>
          <w:sz w:val="24"/>
          <w:szCs w:val="24"/>
          <w:lang w:val="it-IT"/>
        </w:rPr>
      </w:pPr>
    </w:p>
    <w:p w14:paraId="3D09ACA2" w14:textId="2E56B4E2" w:rsidR="00DA03B1" w:rsidRPr="00E137C3" w:rsidRDefault="00DA03B1" w:rsidP="00DA03B1">
      <w:pPr>
        <w:pStyle w:val="Default"/>
        <w:rPr>
          <w:lang w:val="it-IT"/>
        </w:rPr>
      </w:pPr>
    </w:p>
    <w:sectPr w:rsidR="00DA03B1" w:rsidRPr="00E137C3" w:rsidSect="00B756FE">
      <w:footerReference w:type="even" r:id="rId7"/>
      <w:headerReference w:type="first" r:id="rId8"/>
      <w:footerReference w:type="first" r:id="rId9"/>
      <w:pgSz w:w="11907" w:h="16840" w:code="9"/>
      <w:pgMar w:top="1134" w:right="1134" w:bottom="1134" w:left="992" w:header="567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C11B" w14:textId="77777777" w:rsidR="0080497B" w:rsidRDefault="0080497B" w:rsidP="00F94F85">
      <w:pPr>
        <w:spacing w:after="0" w:line="240" w:lineRule="auto"/>
      </w:pPr>
      <w:r>
        <w:separator/>
      </w:r>
    </w:p>
  </w:endnote>
  <w:endnote w:type="continuationSeparator" w:id="0">
    <w:p w14:paraId="6B829BBC" w14:textId="77777777" w:rsidR="0080497B" w:rsidRDefault="0080497B" w:rsidP="00F9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B30F" w14:textId="77777777" w:rsidR="00B756FE" w:rsidRDefault="00B756FE" w:rsidP="00B756FE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6636FD" w14:textId="77777777" w:rsidR="00B756FE" w:rsidRDefault="00B756FE" w:rsidP="00B756F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6229" w14:textId="71DE040F" w:rsidR="00B756FE" w:rsidRPr="00156796" w:rsidRDefault="00B756FE" w:rsidP="00B756FE">
    <w:pPr>
      <w:pStyle w:val="Footer"/>
      <w:pBdr>
        <w:top w:val="single" w:sz="4" w:space="1" w:color="auto"/>
      </w:pBdr>
      <w:tabs>
        <w:tab w:val="right" w:pos="9639"/>
      </w:tabs>
      <w:jc w:val="both"/>
      <w:rPr>
        <w:rFonts w:ascii="Tahoma" w:hAnsi="Tahoma" w:cs="Tahoma"/>
        <w:color w:val="7F7F7F"/>
        <w:spacing w:val="60"/>
        <w:sz w:val="20"/>
        <w:szCs w:val="20"/>
      </w:rPr>
    </w:pPr>
    <w:r w:rsidRPr="008F76E2">
      <w:rPr>
        <w:noProof/>
        <w:spacing w:val="20"/>
        <w:lang w:eastAsia="ro-RO"/>
        <w14:numForm w14:val="lining"/>
        <w14:numSpacing w14:val="proportional"/>
        <w14:stylisticSets>
          <w14:styleSet w14:id="2"/>
        </w14:stylisticSets>
      </w:rPr>
      <w:drawing>
        <wp:anchor distT="0" distB="0" distL="114300" distR="114300" simplePos="0" relativeHeight="251659264" behindDoc="0" locked="0" layoutInCell="1" allowOverlap="1" wp14:anchorId="3BE3BEA2" wp14:editId="2B153202">
          <wp:simplePos x="0" y="0"/>
          <wp:positionH relativeFrom="column">
            <wp:posOffset>1270</wp:posOffset>
          </wp:positionH>
          <wp:positionV relativeFrom="paragraph">
            <wp:posOffset>-949086</wp:posOffset>
          </wp:positionV>
          <wp:extent cx="6160770" cy="253365"/>
          <wp:effectExtent l="0" t="0" r="0" b="0"/>
          <wp:wrapNone/>
          <wp:docPr id="2" name="Picture 2" descr="KEYvisual AFIR 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KEYvisual AFIR 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770" cy="253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0033">
      <w:rPr>
        <w:rFonts w:ascii="Arial" w:hAnsi="Arial" w:cs="Arial"/>
        <w:i/>
        <w:color w:val="7F7F7F"/>
        <w:spacing w:val="60"/>
        <w:sz w:val="16"/>
        <w:szCs w:val="16"/>
      </w:rPr>
      <w:tab/>
    </w:r>
    <w:r w:rsidRPr="00152CF4">
      <w:rPr>
        <w:rFonts w:ascii="Tahoma" w:hAnsi="Tahoma" w:cs="Tahoma"/>
        <w:color w:val="7F7F7F"/>
        <w:spacing w:val="60"/>
        <w:sz w:val="18"/>
        <w:szCs w:val="1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66B65" w14:textId="77777777" w:rsidR="0080497B" w:rsidRDefault="0080497B" w:rsidP="00F94F85">
      <w:pPr>
        <w:spacing w:after="0" w:line="240" w:lineRule="auto"/>
      </w:pPr>
      <w:r>
        <w:separator/>
      </w:r>
    </w:p>
  </w:footnote>
  <w:footnote w:type="continuationSeparator" w:id="0">
    <w:p w14:paraId="03A3D7C1" w14:textId="77777777" w:rsidR="0080497B" w:rsidRDefault="0080497B" w:rsidP="00F9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7DDD9" w14:textId="77777777" w:rsidR="00B756FE" w:rsidRPr="00F94F85" w:rsidRDefault="00B756FE" w:rsidP="00F94F85">
    <w:pPr>
      <w:tabs>
        <w:tab w:val="center" w:pos="4536"/>
        <w:tab w:val="right" w:pos="9072"/>
      </w:tabs>
      <w:spacing w:after="0" w:line="240" w:lineRule="auto"/>
      <w:rPr>
        <w:rFonts w:asciiTheme="minorHAnsi" w:eastAsiaTheme="minorHAnsi" w:hAnsiTheme="minorHAnsi" w:cstheme="minorBidi"/>
      </w:rPr>
    </w:pPr>
    <w:r w:rsidRPr="00F94F85">
      <w:rPr>
        <w:rFonts w:asciiTheme="minorHAnsi" w:eastAsiaTheme="minorHAnsi" w:hAnsiTheme="minorHAnsi" w:cstheme="minorBidi"/>
        <w:noProof/>
        <w:lang w:eastAsia="ro-RO"/>
      </w:rPr>
      <w:drawing>
        <wp:inline distT="0" distB="0" distL="0" distR="0" wp14:anchorId="51326CB7" wp14:editId="16818997">
          <wp:extent cx="1836420" cy="60960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4F85">
      <w:rPr>
        <w:rFonts w:asciiTheme="minorHAnsi" w:eastAsiaTheme="minorHAnsi" w:hAnsiTheme="minorHAnsi" w:cstheme="minorBidi"/>
      </w:rPr>
      <w:t xml:space="preserve"> </w:t>
    </w:r>
    <w:r w:rsidRPr="00F94F85">
      <w:rPr>
        <w:rFonts w:asciiTheme="minorHAnsi" w:eastAsiaTheme="minorHAnsi" w:hAnsiTheme="minorHAnsi" w:cstheme="minorBidi"/>
        <w:lang w:val="en-US"/>
      </w:rPr>
      <w:t xml:space="preserve"> </w:t>
    </w:r>
    <w:r w:rsidRPr="00F94F85">
      <w:rPr>
        <w:rFonts w:asciiTheme="minorHAnsi" w:eastAsiaTheme="minorHAnsi" w:hAnsiTheme="minorHAnsi" w:cstheme="minorBidi"/>
        <w:noProof/>
        <w:lang w:eastAsia="ro-RO"/>
      </w:rPr>
      <w:drawing>
        <wp:inline distT="0" distB="0" distL="0" distR="0" wp14:anchorId="028828EC" wp14:editId="3C9688A7">
          <wp:extent cx="1584960" cy="784860"/>
          <wp:effectExtent l="0" t="0" r="0" b="0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4F85">
      <w:rPr>
        <w:rFonts w:asciiTheme="minorHAnsi" w:eastAsiaTheme="minorHAnsi" w:hAnsiTheme="minorHAnsi" w:cstheme="minorBidi"/>
        <w:lang w:val="en-US"/>
      </w:rPr>
      <w:t xml:space="preserve"> </w:t>
    </w:r>
    <w:r w:rsidRPr="00F94F85">
      <w:rPr>
        <w:rFonts w:asciiTheme="minorHAnsi" w:eastAsiaTheme="minorHAnsi" w:hAnsiTheme="minorHAnsi" w:cstheme="minorBidi"/>
        <w:noProof/>
        <w:lang w:eastAsia="ro-RO"/>
      </w:rPr>
      <w:drawing>
        <wp:inline distT="0" distB="0" distL="0" distR="0" wp14:anchorId="76053ADF" wp14:editId="41B06370">
          <wp:extent cx="1623060" cy="723900"/>
          <wp:effectExtent l="0" t="0" r="0" b="0"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4F85">
      <w:rPr>
        <w:rFonts w:asciiTheme="minorHAnsi" w:eastAsiaTheme="minorHAnsi" w:hAnsiTheme="minorHAnsi" w:cstheme="minorBidi"/>
        <w:lang w:val="en-US"/>
      </w:rPr>
      <w:t xml:space="preserve">  </w:t>
    </w:r>
    <w:r w:rsidRPr="00F94F85">
      <w:rPr>
        <w:rFonts w:asciiTheme="minorHAnsi" w:eastAsiaTheme="minorHAnsi" w:hAnsiTheme="minorHAnsi" w:cstheme="minorBidi"/>
        <w:noProof/>
        <w:lang w:eastAsia="ro-RO"/>
      </w:rPr>
      <w:drawing>
        <wp:inline distT="0" distB="0" distL="0" distR="0" wp14:anchorId="26E3A538" wp14:editId="06460D8B">
          <wp:extent cx="706120" cy="693420"/>
          <wp:effectExtent l="0" t="0" r="0" b="0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B69A7B" w14:textId="77777777" w:rsidR="00B756FE" w:rsidRDefault="00B75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6D1"/>
    <w:multiLevelType w:val="hybridMultilevel"/>
    <w:tmpl w:val="CDF6FBA8"/>
    <w:lvl w:ilvl="0" w:tplc="0418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A31751B"/>
    <w:multiLevelType w:val="hybridMultilevel"/>
    <w:tmpl w:val="C23CEAE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A61EE6"/>
    <w:multiLevelType w:val="hybridMultilevel"/>
    <w:tmpl w:val="E90056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51936">
    <w:abstractNumId w:val="1"/>
  </w:num>
  <w:num w:numId="2" w16cid:durableId="34895065">
    <w:abstractNumId w:val="0"/>
  </w:num>
  <w:num w:numId="3" w16cid:durableId="654605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A8"/>
    <w:rsid w:val="000529A0"/>
    <w:rsid w:val="000D1A9D"/>
    <w:rsid w:val="001445F4"/>
    <w:rsid w:val="001716E6"/>
    <w:rsid w:val="001D3EB2"/>
    <w:rsid w:val="00215E6D"/>
    <w:rsid w:val="002422B0"/>
    <w:rsid w:val="00293E7E"/>
    <w:rsid w:val="003128A5"/>
    <w:rsid w:val="00331D6F"/>
    <w:rsid w:val="003F5A14"/>
    <w:rsid w:val="00616AD0"/>
    <w:rsid w:val="00786094"/>
    <w:rsid w:val="007914D7"/>
    <w:rsid w:val="0080497B"/>
    <w:rsid w:val="00917ACA"/>
    <w:rsid w:val="00926E62"/>
    <w:rsid w:val="009E7F6E"/>
    <w:rsid w:val="009F06FC"/>
    <w:rsid w:val="00AF2DD1"/>
    <w:rsid w:val="00B15AA8"/>
    <w:rsid w:val="00B51D86"/>
    <w:rsid w:val="00B67EA8"/>
    <w:rsid w:val="00B756FE"/>
    <w:rsid w:val="00C12DE9"/>
    <w:rsid w:val="00C95E33"/>
    <w:rsid w:val="00CA74E4"/>
    <w:rsid w:val="00CD431B"/>
    <w:rsid w:val="00CD7376"/>
    <w:rsid w:val="00D106C0"/>
    <w:rsid w:val="00D15309"/>
    <w:rsid w:val="00D34163"/>
    <w:rsid w:val="00DA03B1"/>
    <w:rsid w:val="00DA15C1"/>
    <w:rsid w:val="00E137C3"/>
    <w:rsid w:val="00E36609"/>
    <w:rsid w:val="00E93DF7"/>
    <w:rsid w:val="00F94F85"/>
    <w:rsid w:val="00FC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482CA"/>
  <w15:chartTrackingRefBased/>
  <w15:docId w15:val="{9EB4CDDE-986B-4495-BFC5-7E85A102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F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,Char1, Char1,Header Char Char,Char1 Char1 Char Char,Char1 Char Char, Char1 Char Char,Char1 Char1 Char,Char1 Char1,Char4"/>
    <w:basedOn w:val="Normal"/>
    <w:link w:val="HeaderChar"/>
    <w:uiPriority w:val="99"/>
    <w:unhideWhenUsed/>
    <w:rsid w:val="00F9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Glava - napis Char,Char1 Char, Char1 Char,Header Char Char Char,Char1 Char1 Char Char Char,Char1 Char Char Char, Char1 Char Char Char,Char1 Char1 Char Char1,Char1 Char1 Char1,Char4 Char"/>
    <w:basedOn w:val="DefaultParagraphFont"/>
    <w:link w:val="Header"/>
    <w:uiPriority w:val="99"/>
    <w:rsid w:val="00F94F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F9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94F85"/>
    <w:rPr>
      <w:rFonts w:ascii="Calibri" w:eastAsia="Calibri" w:hAnsi="Calibri" w:cs="Times New Roman"/>
    </w:rPr>
  </w:style>
  <w:style w:type="paragraph" w:styleId="FootnoteText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FootnoteTextChar"/>
    <w:uiPriority w:val="99"/>
    <w:unhideWhenUsed/>
    <w:qFormat/>
    <w:rsid w:val="00F94F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Text Char Char Char,Fußnote Char,single space Char,footnote text Char,FOOTNOTES Char,fn Char,Sprotna opomba - besedilo Znak1 Char,Sprotna opomba - besedilo Znak Znak2 Char,stile 1 Char,Footnote1 Char"/>
    <w:basedOn w:val="DefaultParagraphFont"/>
    <w:link w:val="FootnoteText"/>
    <w:uiPriority w:val="99"/>
    <w:qFormat/>
    <w:rsid w:val="00F94F8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,Footnote symbol,Fussnota,ftref"/>
    <w:uiPriority w:val="99"/>
    <w:unhideWhenUsed/>
    <w:qFormat/>
    <w:rsid w:val="00F94F85"/>
    <w:rPr>
      <w:vertAlign w:val="superscript"/>
    </w:rPr>
  </w:style>
  <w:style w:type="character" w:styleId="PageNumber">
    <w:name w:val="page number"/>
    <w:basedOn w:val="DefaultParagraphFont"/>
    <w:rsid w:val="00F94F85"/>
  </w:style>
  <w:style w:type="paragraph" w:styleId="ListParagraph">
    <w:name w:val="List Paragraph"/>
    <w:basedOn w:val="Normal"/>
    <w:uiPriority w:val="34"/>
    <w:qFormat/>
    <w:rsid w:val="00F94F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E6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DA03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Asus</cp:lastModifiedBy>
  <cp:revision>3</cp:revision>
  <cp:lastPrinted>2025-10-13T12:45:00Z</cp:lastPrinted>
  <dcterms:created xsi:type="dcterms:W3CDTF">2026-05-04T14:38:00Z</dcterms:created>
  <dcterms:modified xsi:type="dcterms:W3CDTF">2026-05-04T14:39:00Z</dcterms:modified>
</cp:coreProperties>
</file>