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50A9B" w14:textId="680CCA2D" w:rsidR="00FB2E51" w:rsidRPr="00FB2E51" w:rsidRDefault="00FB2E51" w:rsidP="0091618A">
      <w:pPr>
        <w:pStyle w:val="Titlu1"/>
        <w:spacing w:before="0" w:after="0"/>
        <w:jc w:val="center"/>
        <w:rPr>
          <w:rFonts w:cstheme="minorHAnsi"/>
          <w:b/>
          <w:bCs/>
          <w:color w:val="auto"/>
          <w:sz w:val="24"/>
        </w:rPr>
      </w:pP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p>
    <w:p w14:paraId="4DDA4E8A" w14:textId="77777777" w:rsidR="00FB2E51" w:rsidRDefault="00FB2E51" w:rsidP="0091618A">
      <w:pPr>
        <w:pStyle w:val="Titlu1"/>
        <w:spacing w:before="0" w:after="0"/>
        <w:jc w:val="center"/>
        <w:rPr>
          <w:rFonts w:cstheme="minorHAnsi"/>
          <w:sz w:val="24"/>
        </w:rPr>
      </w:pPr>
    </w:p>
    <w:p w14:paraId="785A3A48" w14:textId="28F4AE95" w:rsidR="0091618A" w:rsidRDefault="0091618A" w:rsidP="0091618A">
      <w:pPr>
        <w:pStyle w:val="Titlu1"/>
        <w:spacing w:before="0" w:after="0"/>
        <w:jc w:val="center"/>
        <w:rPr>
          <w:rFonts w:cstheme="minorHAnsi"/>
          <w:sz w:val="24"/>
        </w:rPr>
      </w:pPr>
      <w:r w:rsidRPr="00880A57">
        <w:rPr>
          <w:rFonts w:cstheme="minorHAnsi"/>
          <w:sz w:val="24"/>
        </w:rPr>
        <w:t>E1.2.6L  FIȘA DE EVALUARE GENERALĂ A PROIECTULUI DR 36 LEADER</w:t>
      </w:r>
    </w:p>
    <w:p w14:paraId="146CA772" w14:textId="387AD17F" w:rsidR="0091618A" w:rsidRPr="00880A57" w:rsidRDefault="0091618A" w:rsidP="0091618A">
      <w:pPr>
        <w:pStyle w:val="Titlu1"/>
        <w:spacing w:before="0" w:after="0"/>
        <w:jc w:val="center"/>
        <w:rPr>
          <w:rFonts w:cstheme="minorHAnsi"/>
          <w:sz w:val="24"/>
        </w:rPr>
      </w:pPr>
      <w:r w:rsidRPr="00880A57">
        <w:rPr>
          <w:rFonts w:cstheme="minorHAnsi"/>
          <w:sz w:val="24"/>
        </w:rPr>
        <w:t>(proiecte de cooperare între GAL-uri)</w:t>
      </w:r>
    </w:p>
    <w:p w14:paraId="27606E0C" w14:textId="77777777" w:rsidR="0091618A" w:rsidRPr="00880A57" w:rsidRDefault="0091618A" w:rsidP="0091618A">
      <w:pPr>
        <w:tabs>
          <w:tab w:val="left" w:pos="0"/>
        </w:tabs>
        <w:spacing w:after="0" w:line="240" w:lineRule="auto"/>
        <w:rPr>
          <w:rFonts w:asciiTheme="minorHAnsi" w:hAnsiTheme="minorHAnsi" w:cstheme="minorHAnsi"/>
          <w:b/>
          <w:sz w:val="24"/>
        </w:rPr>
      </w:pPr>
    </w:p>
    <w:p w14:paraId="396A8D97"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47C69B6B"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p>
    <w:p w14:paraId="29452F3D" w14:textId="77777777" w:rsidR="0091618A" w:rsidRPr="00880A57" w:rsidRDefault="0091618A" w:rsidP="0091618A">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5E32090E" w14:textId="77777777" w:rsidR="0091618A" w:rsidRPr="00880A57" w:rsidRDefault="0091618A" w:rsidP="0091618A">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40924C61" w14:textId="14EC1E6B"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Denumire solicitant GAL: </w:t>
      </w:r>
      <w:r w:rsidR="00675179" w:rsidRPr="00675179">
        <w:rPr>
          <w:rFonts w:asciiTheme="minorHAnsi" w:hAnsiTheme="minorHAnsi" w:cstheme="minorHAnsi"/>
          <w:b/>
          <w:bCs/>
          <w:sz w:val="24"/>
        </w:rPr>
        <w:t>ASOCIATIA BANATUL DE NORD</w:t>
      </w:r>
    </w:p>
    <w:p w14:paraId="47890D77" w14:textId="14E1274B" w:rsidR="0091618A" w:rsidRPr="004A0629" w:rsidRDefault="0091618A" w:rsidP="0091618A">
      <w:pPr>
        <w:overflowPunct w:val="0"/>
        <w:autoSpaceDE w:val="0"/>
        <w:autoSpaceDN w:val="0"/>
        <w:adjustRightInd w:val="0"/>
        <w:spacing w:after="0" w:line="240" w:lineRule="auto"/>
        <w:textAlignment w:val="baseline"/>
        <w:rPr>
          <w:rFonts w:asciiTheme="minorHAnsi" w:hAnsiTheme="minorHAnsi" w:cstheme="minorHAnsi"/>
          <w:b/>
          <w:bCs/>
          <w:sz w:val="24"/>
        </w:rPr>
      </w:pPr>
      <w:r w:rsidRPr="00880A57">
        <w:rPr>
          <w:rFonts w:asciiTheme="minorHAnsi" w:hAnsiTheme="minorHAnsi" w:cstheme="minorHAnsi"/>
          <w:sz w:val="24"/>
        </w:rPr>
        <w:t xml:space="preserve">Nr. autorizație de funcționare GAL: </w:t>
      </w:r>
      <w:r w:rsidR="0094615B">
        <w:rPr>
          <w:rFonts w:asciiTheme="minorHAnsi" w:hAnsiTheme="minorHAnsi" w:cstheme="minorHAnsi"/>
          <w:b/>
          <w:bCs/>
          <w:sz w:val="24"/>
        </w:rPr>
        <w:t>1</w:t>
      </w:r>
      <w:r w:rsidR="00675179">
        <w:rPr>
          <w:rFonts w:asciiTheme="minorHAnsi" w:hAnsiTheme="minorHAnsi" w:cstheme="minorHAnsi"/>
          <w:b/>
          <w:bCs/>
          <w:sz w:val="24"/>
        </w:rPr>
        <w:t>92</w:t>
      </w:r>
      <w:r w:rsidR="004A0629">
        <w:rPr>
          <w:rFonts w:asciiTheme="minorHAnsi" w:hAnsiTheme="minorHAnsi" w:cstheme="minorHAnsi"/>
          <w:b/>
          <w:bCs/>
          <w:sz w:val="24"/>
        </w:rPr>
        <w:t>/2024</w:t>
      </w:r>
    </w:p>
    <w:p w14:paraId="6FD65B1B"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Date personale </w:t>
      </w:r>
      <w:r w:rsidRPr="00880A57">
        <w:rPr>
          <w:rFonts w:asciiTheme="minorHAnsi" w:hAnsiTheme="minorHAnsi" w:cstheme="minorHAnsi"/>
          <w:i/>
          <w:sz w:val="24"/>
        </w:rPr>
        <w:t>(reprezentant legal al solicitantului)</w:t>
      </w:r>
    </w:p>
    <w:p w14:paraId="0D720296"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69D9FDFF"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6AF200BE"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61136272"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3FB49F22"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18B915FC"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0F8D2D15"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36072B83" w14:textId="77777777" w:rsidR="0091618A" w:rsidRPr="00880A57" w:rsidRDefault="0091618A" w:rsidP="0091618A">
      <w:pPr>
        <w:overflowPunct w:val="0"/>
        <w:autoSpaceDE w:val="0"/>
        <w:autoSpaceDN w:val="0"/>
        <w:adjustRightInd w:val="0"/>
        <w:spacing w:after="0" w:line="240" w:lineRule="auto"/>
        <w:textAlignment w:val="baseline"/>
        <w:rPr>
          <w:rFonts w:asciiTheme="minorHAnsi" w:hAnsiTheme="minorHAnsi" w:cstheme="minorHAnsi"/>
          <w:sz w:val="24"/>
        </w:rPr>
      </w:pPr>
    </w:p>
    <w:p w14:paraId="4C1D12DC" w14:textId="77777777" w:rsidR="0091618A" w:rsidRPr="00880A57" w:rsidRDefault="0091618A" w:rsidP="0091618A">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12696CB3" w14:textId="77777777" w:rsidR="0091618A" w:rsidRPr="00880A57" w:rsidRDefault="0091618A" w:rsidP="0091618A">
      <w:pPr>
        <w:numPr>
          <w:ilvl w:val="0"/>
          <w:numId w:val="2"/>
        </w:numPr>
        <w:overflowPunct w:val="0"/>
        <w:autoSpaceDE w:val="0"/>
        <w:autoSpaceDN w:val="0"/>
        <w:adjustRightInd w:val="0"/>
        <w:spacing w:before="120" w:after="120" w:line="240" w:lineRule="auto"/>
        <w:contextualSpacing/>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717BBC48"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p>
    <w:p w14:paraId="32F30B45"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sprijinului este un GAL autorizat de MADR pentru perioada de programare 2023-2027? </w:t>
      </w:r>
    </w:p>
    <w:p w14:paraId="31042C4F"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824AF2A"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sz w:val="24"/>
        </w:rPr>
        <w:tab/>
      </w:r>
    </w:p>
    <w:p w14:paraId="02609748"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EG2 </w:t>
      </w:r>
      <w:r w:rsidRPr="00880A57">
        <w:rPr>
          <w:rFonts w:asciiTheme="minorHAnsi" w:hAnsiTheme="minorHAnsi" w:cstheme="minorHAnsi"/>
          <w:sz w:val="24"/>
        </w:rPr>
        <w:t xml:space="preserve"> Evitarea creării de condiții artificiale pentru a beneficia de sprijin financiar: </w:t>
      </w:r>
      <w:r w:rsidRPr="00880A57">
        <w:rPr>
          <w:rFonts w:asciiTheme="minorHAnsi" w:hAnsiTheme="minorHAnsi" w:cstheme="minorHAnsi"/>
          <w:kern w:val="32"/>
          <w:sz w:val="24"/>
        </w:rPr>
        <w:t>Solicitantul nu a creat condiţii artificiale pentru accesarea sprijinului financiar?</w:t>
      </w:r>
    </w:p>
    <w:p w14:paraId="4E986166"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
    <w:p w14:paraId="46DD6165"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p>
    <w:p w14:paraId="35EE3A48"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EG3 Partenerii din cadrul proiectului de cooperare sunt Grupuri de Acțiune Locală sau alte structuri similare cu acestea, care implementează o Strategie de Dezvoltare Locală, din România sau din Europa?</w:t>
      </w:r>
    </w:p>
    <w:p w14:paraId="0F3EA6CA" w14:textId="77777777" w:rsidR="0091618A" w:rsidRPr="00880A57" w:rsidRDefault="0091618A" w:rsidP="0091618A">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191438F" w14:textId="77777777" w:rsidR="0091618A" w:rsidRPr="00880A57" w:rsidRDefault="0091618A" w:rsidP="0091618A">
      <w:pPr>
        <w:spacing w:after="0" w:line="240" w:lineRule="auto"/>
        <w:contextualSpacing/>
        <w:jc w:val="both"/>
        <w:rPr>
          <w:rFonts w:asciiTheme="minorHAnsi" w:hAnsiTheme="minorHAnsi" w:cstheme="minorHAnsi"/>
          <w:b/>
          <w:i/>
          <w:kern w:val="32"/>
          <w:sz w:val="24"/>
        </w:rPr>
      </w:pPr>
    </w:p>
    <w:p w14:paraId="6CD9BD48" w14:textId="77777777" w:rsidR="0091618A" w:rsidRPr="00880A57" w:rsidRDefault="0091618A" w:rsidP="0091618A">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EG4 Proiectul de cooperare este elaborat în comun, vizează activități concrete comune și este asumat prin semnătură de către reprezentantul legal al fiecărui partener/ persoana desemnată să gestioneze proiectul de cooperare?</w:t>
      </w:r>
    </w:p>
    <w:p w14:paraId="783F6891"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39B74CB"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6DDC5BCC" w14:textId="77777777" w:rsidR="0091618A" w:rsidRPr="00880A57" w:rsidRDefault="0091618A" w:rsidP="0091618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EG5 Suma solicitată nu depășește plafonul maxim de 200.000 de euro/GAL?</w:t>
      </w:r>
    </w:p>
    <w:p w14:paraId="39BA88F6"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42515EA"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5DC695F6" w14:textId="77777777" w:rsidR="0091618A" w:rsidRPr="00880A57" w:rsidRDefault="0091618A" w:rsidP="0091618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EG6 Proiectul nu vizează activități economice neagricole menite să creeze un avantaj economic pentru GAL-urile din proiect sau pentru anumite întreprinderi din teritoriul acestora?</w:t>
      </w:r>
    </w:p>
    <w:p w14:paraId="2673E40C"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700667E" w14:textId="77777777" w:rsidR="0091618A" w:rsidRPr="00880A57" w:rsidRDefault="0091618A" w:rsidP="0091618A">
      <w:pPr>
        <w:spacing w:after="0" w:line="240" w:lineRule="auto"/>
        <w:ind w:left="450" w:hanging="450"/>
        <w:contextualSpacing/>
        <w:jc w:val="both"/>
        <w:rPr>
          <w:rFonts w:asciiTheme="minorHAnsi" w:hAnsiTheme="minorHAnsi" w:cstheme="minorHAnsi"/>
          <w:b/>
          <w:i/>
          <w:sz w:val="24"/>
        </w:rPr>
      </w:pPr>
    </w:p>
    <w:p w14:paraId="7568CA35" w14:textId="77777777" w:rsidR="0091618A" w:rsidRPr="00880A57" w:rsidRDefault="0091618A" w:rsidP="0091618A">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EG7 Rezonabilitatea costurilor: Cheltuielile propuse pentru realizarea proiectului respectă rezonabilitatea costurilor?</w:t>
      </w:r>
    </w:p>
    <w:p w14:paraId="50225CAC"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14A116B"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218B1508"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EG8 Verificarea intensității sprijinului: Încadrarea intensității sprijinului corespunde cu tipul de serviciu/investiție propus(ă)?</w:t>
      </w:r>
    </w:p>
    <w:p w14:paraId="6FB2A19B" w14:textId="77777777" w:rsidR="0091618A" w:rsidRPr="00880A57" w:rsidRDefault="0091618A" w:rsidP="0091618A">
      <w:pPr>
        <w:tabs>
          <w:tab w:val="left" w:pos="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
    <w:p w14:paraId="32EE9F03" w14:textId="77777777" w:rsidR="0091618A" w:rsidRPr="00880A57" w:rsidRDefault="0091618A" w:rsidP="0091618A">
      <w:pPr>
        <w:tabs>
          <w:tab w:val="left" w:pos="720"/>
          <w:tab w:val="left" w:pos="1976"/>
        </w:tabs>
        <w:spacing w:after="0" w:line="240" w:lineRule="auto"/>
        <w:jc w:val="both"/>
        <w:rPr>
          <w:rFonts w:asciiTheme="minorHAnsi" w:hAnsiTheme="minorHAnsi" w:cstheme="minorHAnsi"/>
          <w:b/>
          <w:i/>
          <w:sz w:val="24"/>
        </w:rPr>
      </w:pPr>
    </w:p>
    <w:p w14:paraId="0756F88E" w14:textId="77777777" w:rsidR="0091618A" w:rsidRPr="00880A57" w:rsidRDefault="0091618A" w:rsidP="0091618A">
      <w:pPr>
        <w:shd w:val="clear" w:color="auto" w:fill="FFFFFF"/>
        <w:spacing w:after="0" w:line="240" w:lineRule="auto"/>
        <w:ind w:left="450" w:hanging="450"/>
        <w:jc w:val="both"/>
        <w:rPr>
          <w:rFonts w:asciiTheme="minorHAnsi" w:hAnsiTheme="minorHAnsi" w:cstheme="minorHAnsi"/>
          <w:sz w:val="24"/>
        </w:rPr>
      </w:pPr>
    </w:p>
    <w:p w14:paraId="2E8A177C" w14:textId="77777777" w:rsidR="0091618A" w:rsidRPr="00880A57" w:rsidRDefault="0091618A" w:rsidP="0091618A">
      <w:pPr>
        <w:numPr>
          <w:ilvl w:val="0"/>
          <w:numId w:val="2"/>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 VERIFICAREA BUGETULUI INDICATIV </w:t>
      </w:r>
    </w:p>
    <w:p w14:paraId="02B3B6DC"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437ABBFC"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2.1 Informaţiile furnizate în cadrul bugetului indicativ din Cererea de finanțare sunt corecte şi  sunt în conformitate cu Fundamentarea bugetului (document obligatoriu anexă la cererea de finanțare) pe categorii de cheltuieli eligibile?</w:t>
      </w:r>
    </w:p>
    <w:p w14:paraId="568A96E1" w14:textId="77777777" w:rsidR="0091618A" w:rsidRPr="00880A57" w:rsidRDefault="0091618A" w:rsidP="0091618A">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1DCB0889" w14:textId="77777777" w:rsidR="0091618A" w:rsidRPr="00880A57" w:rsidRDefault="0091618A" w:rsidP="0091618A">
      <w:pPr>
        <w:spacing w:after="0" w:line="240" w:lineRule="auto"/>
        <w:ind w:left="450" w:hanging="450"/>
        <w:contextualSpacing/>
        <w:jc w:val="both"/>
        <w:rPr>
          <w:rFonts w:asciiTheme="minorHAnsi" w:hAnsiTheme="minorHAnsi" w:cstheme="minorHAnsi"/>
          <w:b/>
          <w:i/>
          <w:kern w:val="32"/>
          <w:sz w:val="24"/>
        </w:rPr>
      </w:pPr>
    </w:p>
    <w:p w14:paraId="11133E99"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2.2 Cheltuielile propuse sunt eligibile și sunt în concordanță cu activitățile eligibile din proiect?</w:t>
      </w:r>
    </w:p>
    <w:p w14:paraId="2A552A5B"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2046B66F" w14:textId="77777777" w:rsidR="0091618A" w:rsidRPr="00880A57" w:rsidRDefault="0091618A" w:rsidP="0091618A">
      <w:pPr>
        <w:tabs>
          <w:tab w:val="left" w:pos="720"/>
          <w:tab w:val="left" w:pos="1976"/>
        </w:tabs>
        <w:spacing w:after="0" w:line="240" w:lineRule="auto"/>
        <w:jc w:val="both"/>
        <w:rPr>
          <w:rFonts w:asciiTheme="minorHAnsi" w:hAnsiTheme="minorHAnsi" w:cstheme="minorHAnsi"/>
          <w:b/>
          <w:i/>
          <w:sz w:val="24"/>
        </w:rPr>
      </w:pPr>
    </w:p>
    <w:p w14:paraId="53D17DD7"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2.3 TVA-ul aferent cheltuielilor eligibile este corect încadrat în coloana cheltuielilor neeligibile/eligibile, dacă este cazul?</w:t>
      </w:r>
    </w:p>
    <w:p w14:paraId="26D57FD1"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67953F2D"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p>
    <w:p w14:paraId="63A5A1C6" w14:textId="77777777" w:rsidR="0091618A" w:rsidRPr="00880A57" w:rsidRDefault="0091618A" w:rsidP="0091618A">
      <w:pPr>
        <w:tabs>
          <w:tab w:val="left" w:pos="720"/>
          <w:tab w:val="left" w:pos="1976"/>
        </w:tabs>
        <w:spacing w:after="0" w:line="240" w:lineRule="auto"/>
        <w:ind w:left="450" w:hanging="450"/>
        <w:jc w:val="both"/>
        <w:rPr>
          <w:rFonts w:asciiTheme="minorHAnsi" w:hAnsiTheme="minorHAnsi" w:cstheme="minorHAnsi"/>
          <w:b/>
          <w:i/>
          <w:sz w:val="24"/>
        </w:rPr>
      </w:pPr>
    </w:p>
    <w:p w14:paraId="643C0F81" w14:textId="77777777" w:rsidR="0091618A" w:rsidRPr="00880A57" w:rsidRDefault="0091618A" w:rsidP="0091618A">
      <w:pPr>
        <w:spacing w:after="0" w:line="240" w:lineRule="auto"/>
        <w:ind w:left="450" w:hanging="450"/>
        <w:contextualSpacing/>
        <w:jc w:val="both"/>
        <w:rPr>
          <w:rFonts w:asciiTheme="minorHAnsi" w:hAnsiTheme="minorHAnsi" w:cstheme="minorHAnsi"/>
          <w:b/>
          <w:i/>
          <w:sz w:val="24"/>
        </w:rPr>
      </w:pPr>
    </w:p>
    <w:p w14:paraId="6F2BBB40"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7BBB7BF6"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628F73FE"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3461B935" w14:textId="77777777" w:rsidR="0091618A" w:rsidRPr="00880A57" w:rsidRDefault="0091618A" w:rsidP="0091618A">
      <w:pPr>
        <w:numPr>
          <w:ilvl w:val="0"/>
          <w:numId w:val="1"/>
        </w:num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240AE93E" w14:textId="77777777" w:rsidR="0091618A" w:rsidRPr="00880A57" w:rsidRDefault="0091618A" w:rsidP="0091618A">
      <w:pPr>
        <w:numPr>
          <w:ilvl w:val="0"/>
          <w:numId w:val="1"/>
        </w:num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51A2B1D6"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p>
    <w:p w14:paraId="698D2F10"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68536E39"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63B872BF"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3616F4C3"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29B89B7B" w14:textId="77777777" w:rsidR="0091618A" w:rsidRPr="00880A57" w:rsidRDefault="0091618A" w:rsidP="0091618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2A3191D4" w14:textId="77777777" w:rsidR="0091618A" w:rsidRPr="00880A57" w:rsidRDefault="0091618A" w:rsidP="0091618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4AB44B2E"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01B50366" w14:textId="77777777" w:rsidR="0091618A" w:rsidRPr="00880A57" w:rsidRDefault="0091618A" w:rsidP="0091618A">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52C7FD0E"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D43DE2C"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FAF20E5"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C8D9BAD"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p>
    <w:p w14:paraId="5DDC4AB0" w14:textId="4D0E2929"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xml:space="preserve">: Expert 2 </w:t>
      </w:r>
    </w:p>
    <w:p w14:paraId="672A1CE6"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A39106"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EFF7B7A"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A30F188" w14:textId="77777777"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p>
    <w:p w14:paraId="32AEABC6" w14:textId="0FC32925" w:rsidR="0091618A" w:rsidRPr="00880A57" w:rsidRDefault="0091618A" w:rsidP="0091618A">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xml:space="preserve">: Expert  1 </w:t>
      </w:r>
    </w:p>
    <w:p w14:paraId="72009BB3"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C621AE4" w14:textId="77777777" w:rsidR="0091618A" w:rsidRPr="00880A57"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39784B8" w14:textId="76456760" w:rsidR="00F37BC6" w:rsidRDefault="0091618A" w:rsidP="0091618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5F54CAB" w14:textId="77777777" w:rsidR="00CD7993" w:rsidRDefault="00CD7993" w:rsidP="0091618A">
      <w:pPr>
        <w:tabs>
          <w:tab w:val="left" w:pos="6120"/>
        </w:tabs>
        <w:spacing w:after="0" w:line="240" w:lineRule="auto"/>
        <w:ind w:left="450" w:hanging="450"/>
        <w:contextualSpacing/>
        <w:jc w:val="both"/>
        <w:rPr>
          <w:rFonts w:asciiTheme="minorHAnsi" w:hAnsiTheme="minorHAnsi" w:cstheme="minorHAnsi"/>
          <w:i/>
          <w:sz w:val="24"/>
        </w:rPr>
      </w:pPr>
    </w:p>
    <w:p w14:paraId="549AA0CB" w14:textId="77777777" w:rsidR="00CD7993" w:rsidRDefault="00CD7993" w:rsidP="0091618A">
      <w:pPr>
        <w:tabs>
          <w:tab w:val="left" w:pos="6120"/>
        </w:tabs>
        <w:spacing w:after="0" w:line="240" w:lineRule="auto"/>
        <w:ind w:left="450" w:hanging="450"/>
        <w:contextualSpacing/>
        <w:jc w:val="both"/>
        <w:rPr>
          <w:rFonts w:asciiTheme="minorHAnsi" w:hAnsiTheme="minorHAnsi" w:cstheme="minorHAnsi"/>
          <w:i/>
          <w:sz w:val="24"/>
        </w:rPr>
      </w:pPr>
    </w:p>
    <w:p w14:paraId="0C9A0C6D" w14:textId="77777777" w:rsidR="00CD7993" w:rsidRPr="00880A57" w:rsidRDefault="00CD7993" w:rsidP="00CD7993">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lastRenderedPageBreak/>
        <w:t>METODOLOGIE DE APLICAT PENTRU VERIFICAREA CONDIŢIILOR DE ELIGIBILITATE</w:t>
      </w:r>
    </w:p>
    <w:p w14:paraId="0CDB6A06" w14:textId="77777777" w:rsidR="00CD7993" w:rsidRPr="00880A57" w:rsidRDefault="00CD7993" w:rsidP="00CD7993">
      <w:pPr>
        <w:spacing w:before="120" w:after="120" w:line="240" w:lineRule="auto"/>
        <w:jc w:val="both"/>
        <w:rPr>
          <w:rFonts w:asciiTheme="minorHAnsi" w:hAnsiTheme="minorHAnsi" w:cstheme="minorHAnsi"/>
          <w:b/>
          <w:kern w:val="32"/>
          <w:sz w:val="24"/>
        </w:rPr>
      </w:pPr>
    </w:p>
    <w:p w14:paraId="587F130A"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1E0A3C94"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09C2BA5C"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Nr. autorizație de funcționare GAL </w:t>
      </w:r>
    </w:p>
    <w:p w14:paraId="0E73FE91"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nr. autorizație de funcționare GAL din Cererea de finanțare</w:t>
      </w:r>
    </w:p>
    <w:p w14:paraId="12F9BB6C"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1197E14C"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0AAAE9E5"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59DB9C07"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58FDAE54"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1715BB0A" w14:textId="77777777" w:rsidR="00CD7993" w:rsidRPr="00880A57" w:rsidRDefault="00CD7993" w:rsidP="00CD7993">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37B51F0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3A748326"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22D80B58" w14:textId="2B471405"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completează cu data înregistrării proiectului la GA</w:t>
      </w:r>
      <w:r w:rsidR="00FB2E51">
        <w:rPr>
          <w:rFonts w:asciiTheme="minorHAnsi" w:hAnsiTheme="minorHAnsi" w:cstheme="minorHAnsi"/>
          <w:sz w:val="24"/>
        </w:rPr>
        <w:t>L.</w:t>
      </w:r>
    </w:p>
    <w:p w14:paraId="27C061C4" w14:textId="77777777" w:rsidR="00CD7993" w:rsidRPr="00880A57" w:rsidRDefault="00CD7993" w:rsidP="00CD7993">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1A7356A6" w14:textId="77777777" w:rsidR="00CD7993" w:rsidRPr="00880A57" w:rsidRDefault="00CD7993" w:rsidP="00CD7993">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55CFEBDB" w14:textId="77777777" w:rsidR="00CD7993" w:rsidRPr="00880A57" w:rsidRDefault="00CD7993" w:rsidP="00CD7993">
      <w:pPr>
        <w:spacing w:before="120" w:after="120"/>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24980A53" w14:textId="77777777" w:rsidR="00CD7993" w:rsidRPr="00880A57" w:rsidRDefault="00CD7993" w:rsidP="00CD7993">
      <w:pPr>
        <w:overflowPunct w:val="0"/>
        <w:autoSpaceDE w:val="0"/>
        <w:autoSpaceDN w:val="0"/>
        <w:adjustRightInd w:val="0"/>
        <w:spacing w:before="120" w:after="120"/>
        <w:jc w:val="both"/>
        <w:textAlignment w:val="baseline"/>
        <w:rPr>
          <w:rFonts w:asciiTheme="minorHAnsi" w:hAnsiTheme="minorHAnsi" w:cstheme="minorHAnsi"/>
          <w:sz w:val="24"/>
        </w:rPr>
      </w:pPr>
      <w:r w:rsidRPr="00880A57">
        <w:rPr>
          <w:rFonts w:asciiTheme="minorHAnsi" w:hAnsiTheme="minorHAnsi" w:cstheme="minorHAnsi"/>
          <w:sz w:val="24"/>
        </w:rPr>
        <w:t>Se preia amplasarea menționată în Cererea de finanțare.</w:t>
      </w:r>
    </w:p>
    <w:p w14:paraId="77D0DCDA" w14:textId="77777777" w:rsidR="00CD7993" w:rsidRPr="00880A57" w:rsidRDefault="00CD7993" w:rsidP="00CD7993">
      <w:pPr>
        <w:spacing w:before="120" w:after="120" w:line="240" w:lineRule="auto"/>
        <w:jc w:val="both"/>
        <w:rPr>
          <w:rFonts w:asciiTheme="minorHAnsi" w:hAnsiTheme="minorHAnsi" w:cstheme="minorHAnsi"/>
          <w:sz w:val="24"/>
        </w:rPr>
      </w:pPr>
    </w:p>
    <w:p w14:paraId="22B59B12" w14:textId="77777777" w:rsidR="00CD7993" w:rsidRPr="00880A57" w:rsidRDefault="00CD7993" w:rsidP="00CD7993">
      <w:pPr>
        <w:numPr>
          <w:ilvl w:val="0"/>
          <w:numId w:val="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2C0ACF64" w14:textId="77777777" w:rsidR="00CD7993" w:rsidRPr="00880A57" w:rsidRDefault="00CD7993" w:rsidP="00CD7993">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EG1 Solicitantul sprijinului este un GAL autorizat de MADR pentru perioada de programare 2023-2027? </w:t>
      </w:r>
    </w:p>
    <w:p w14:paraId="35C2FE9A" w14:textId="6B8D93A5" w:rsidR="00CD7993" w:rsidRPr="00880A57" w:rsidRDefault="00FB2E51" w:rsidP="00CD7993">
      <w:pPr>
        <w:spacing w:before="120" w:after="120" w:line="240" w:lineRule="auto"/>
        <w:contextualSpacing/>
        <w:jc w:val="both"/>
        <w:rPr>
          <w:rFonts w:asciiTheme="minorHAnsi" w:hAnsiTheme="minorHAnsi" w:cstheme="minorHAnsi"/>
          <w:kern w:val="32"/>
          <w:sz w:val="24"/>
        </w:rPr>
      </w:pPr>
      <w:r>
        <w:rPr>
          <w:rFonts w:asciiTheme="minorHAnsi" w:hAnsiTheme="minorHAnsi" w:cstheme="minorHAnsi"/>
          <w:kern w:val="32"/>
          <w:sz w:val="24"/>
        </w:rPr>
        <w:t>S</w:t>
      </w:r>
      <w:r w:rsidR="00CD7993" w:rsidRPr="00880A57">
        <w:rPr>
          <w:rFonts w:asciiTheme="minorHAnsi" w:hAnsiTheme="minorHAnsi" w:cstheme="minorHAnsi"/>
          <w:kern w:val="32"/>
          <w:sz w:val="24"/>
        </w:rPr>
        <w:t>olicitantul trebuie să dețină Autorizaţie de funcţionare valabilă, pe perioada implementării SDL. Se verifică Autorizaţia de funcţionare încărcată în platformă</w:t>
      </w:r>
      <w:r w:rsidR="00CD7993" w:rsidRPr="00880A57" w:rsidDel="00B001C0">
        <w:rPr>
          <w:rFonts w:asciiTheme="minorHAnsi" w:hAnsiTheme="minorHAnsi" w:cstheme="minorHAnsi"/>
          <w:kern w:val="32"/>
          <w:sz w:val="24"/>
        </w:rPr>
        <w:t>programare 2023-2027</w:t>
      </w:r>
      <w:r w:rsidR="00CD7993" w:rsidRPr="00880A57">
        <w:rPr>
          <w:rFonts w:asciiTheme="minorHAnsi" w:hAnsiTheme="minorHAnsi" w:cstheme="minorHAnsi"/>
          <w:kern w:val="32"/>
          <w:sz w:val="24"/>
        </w:rPr>
        <w:t>. Totodată, se verifică în evidența AFIR dacă solicitantului nu i s-a retras Autorizaţia de Funcţionare, pe perioada implementării SDL. În cazul în care este îndeplinită condiția, se bifează „DA” în fișa de verificare. Dacă nu este îndeplinită condiția, se bifează„NU”.</w:t>
      </w:r>
    </w:p>
    <w:p w14:paraId="14AE3A88"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p>
    <w:p w14:paraId="7B082C0C" w14:textId="77777777" w:rsidR="00CD7993" w:rsidRPr="00880A57" w:rsidRDefault="00CD7993" w:rsidP="00CD7993">
      <w:pPr>
        <w:tabs>
          <w:tab w:val="left" w:pos="720"/>
          <w:tab w:val="left" w:pos="1976"/>
        </w:tabs>
        <w:spacing w:before="120" w:after="12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 xml:space="preserve">EG2 </w:t>
      </w:r>
      <w:r w:rsidRPr="00880A57">
        <w:rPr>
          <w:rFonts w:asciiTheme="minorHAnsi" w:hAnsiTheme="minorHAnsi" w:cstheme="minorHAnsi"/>
          <w:b/>
          <w:sz w:val="24"/>
        </w:rPr>
        <w:t xml:space="preserve"> Evitarea creării de condiții artificiale pentru a beneficia de sprijin financiar:</w:t>
      </w:r>
      <w:r w:rsidRPr="00880A57">
        <w:rPr>
          <w:rFonts w:asciiTheme="minorHAnsi" w:hAnsiTheme="minorHAnsi" w:cstheme="minorHAnsi"/>
          <w:sz w:val="24"/>
        </w:rPr>
        <w:t xml:space="preserve">  </w:t>
      </w:r>
      <w:r w:rsidRPr="00880A57">
        <w:rPr>
          <w:rFonts w:asciiTheme="minorHAnsi" w:hAnsiTheme="minorHAnsi" w:cstheme="minorHAnsi"/>
          <w:b/>
          <w:kern w:val="32"/>
          <w:sz w:val="24"/>
        </w:rPr>
        <w:t>Solicitantul nu a creat condiţii artificiale pentru accesarea sprijinului financiar?</w:t>
      </w:r>
    </w:p>
    <w:p w14:paraId="038ED4DB"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Este interzisă crearea de condiții artificiale pentru a beneficia de plăți (sprijin) și a obține, astfel, un avantaj care contravine obiectivelor intervenției.</w:t>
      </w:r>
    </w:p>
    <w:p w14:paraId="198878DA"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Se verifică în Cererea de finanțare dacă s-au creat condiții artificiale pentru a beneficia de sprijin și a obține astfel un avantaj care contravine obiectivelor intervenției DR36.</w:t>
      </w:r>
    </w:p>
    <w:p w14:paraId="23910BE1"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p>
    <w:p w14:paraId="0E81718F"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Exemple de condiții create artificial pentru a beneficia de plăți:</w:t>
      </w:r>
    </w:p>
    <w:p w14:paraId="16EE44FB"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Acțiunile propuse prin proiect sunt identice cu acțiunile unui proiect în baza căruia GAL a primit finanțare; </w:t>
      </w:r>
    </w:p>
    <w:p w14:paraId="4DD91658"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Alocare bugetară nejustificată în raport cu activitățile propuse prin proiect (ex: numărul participanților la acțiunile proiectului, durata activităților principale din proiect etc.); </w:t>
      </w:r>
    </w:p>
    <w:p w14:paraId="1C3AFA8C"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Durata totală de implementare a proiectului nejustificat de mare față de durata activităților principale din proiect – cursuri, seminarii etc. </w:t>
      </w:r>
    </w:p>
    <w:p w14:paraId="1DAA98C4"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În cazul în care au mai beneficiat de sprijin și investițiile sunt identice din punct de vedere al achizițiilor; </w:t>
      </w:r>
    </w:p>
    <w:p w14:paraId="34B34AC1"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lastRenderedPageBreak/>
        <w:t>•</w:t>
      </w:r>
      <w:r w:rsidRPr="00880A57">
        <w:rPr>
          <w:rFonts w:asciiTheme="minorHAnsi" w:hAnsiTheme="minorHAnsi" w:cstheme="minorHAnsi"/>
          <w:kern w:val="32"/>
          <w:sz w:val="24"/>
        </w:rPr>
        <w:tab/>
        <w:t xml:space="preserve">Elemente comune legate de investiții care pot conduce la crearea unor condiții artificiale; </w:t>
      </w:r>
    </w:p>
    <w:p w14:paraId="5D47A6C1"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Alte elemente decât cele exemplificate mai sus și care pot avea ca și consecință crearea de condiții artificiale pentru accesarea fondurilor nerambursabile.</w:t>
      </w:r>
    </w:p>
    <w:p w14:paraId="20D50F62"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se constată că sunt create condiții artificiale, evaluatorii menționează în fișa </w:t>
      </w:r>
    </w:p>
    <w:p w14:paraId="28BBF134"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de verificare aspectele identificate și bifează ”NU” în fișa de verificare.</w:t>
      </w:r>
    </w:p>
    <w:p w14:paraId="4D21201F"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n cazul în care este îndeplinită condiția, se bifează „DA” în fișa de verificare. </w:t>
      </w:r>
      <w:r w:rsidRPr="00880A57" w:rsidDel="00DF5720">
        <w:rPr>
          <w:rFonts w:asciiTheme="minorHAnsi" w:hAnsiTheme="minorHAnsi" w:cstheme="minorHAnsi"/>
          <w:kern w:val="32"/>
          <w:sz w:val="24"/>
        </w:rPr>
        <w:t>îndeplinită condiția, se bifează „NU”.</w:t>
      </w:r>
    </w:p>
    <w:p w14:paraId="0ADA2300"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p>
    <w:p w14:paraId="6D7D7364" w14:textId="77777777" w:rsidR="00CD7993" w:rsidRPr="00880A57" w:rsidRDefault="00CD7993" w:rsidP="00CD7993">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EG3 Partenerii din cadrul proiectului de cooperare sunt Grupuri de Acțiune Locală sau alte structuri similare cu acestea, care implementează o Strategie de Dezvoltare Locală, din România sau din Europa?</w:t>
      </w:r>
    </w:p>
    <w:p w14:paraId="00C0AC9B" w14:textId="77777777" w:rsidR="00CD7993" w:rsidRPr="00880A57" w:rsidRDefault="00CD7993" w:rsidP="00CD7993">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Se verifică dacă partenerii din cadrul proiectului de cooperare sunt Grupuri de Acțiune Locală sau alte structuri similare cu acestea, care implementează o Strategie de Dezvoltare Locală, din România sau din Europa. Structuri similare GAL-urilor pot fi parteneriate de tip DLRC sau alte parteneriate cu/fără personalitate juridică, ca de exemplu un grup de parteneri publici și privați locali de pe un teritoriu rural/urban, care implementează o strategie de dezvoltare locală (scopul acțiunilor acestui grup trebuie să fie similar cu cel al unui GAL).</w:t>
      </w:r>
    </w:p>
    <w:p w14:paraId="7AAA71B9" w14:textId="77777777" w:rsidR="00CD7993" w:rsidRPr="00880A57" w:rsidRDefault="00CD7993" w:rsidP="00CD7993">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n cazul GAL-urilor din UE informația se verifică pe pagina de internet a Rețelei Europene de Dezvoltare Rurală: https://eu-cap-network.ec.europa.eu/networking/leader/lag-directory_en, iar în cazul altor parteneriate care nu sunt GAL-uri recunoscute la nivel european, se verifică documentul oficial care certifică parteneriatul de tip DLRC (statut, act constitutiv etc.), redactat/tradus autorizat în limba  română și faptul că implementează o strategie de dezvoltare locală. În cazul GAL-urilor urbane din România,  verificarea se face prin accesarea </w:t>
      </w:r>
      <w:hyperlink r:id="rId8" w:history="1">
        <w:r w:rsidRPr="00880A57">
          <w:rPr>
            <w:rFonts w:asciiTheme="minorHAnsi" w:hAnsiTheme="minorHAnsi" w:cstheme="minorHAnsi"/>
            <w:kern w:val="32"/>
            <w:sz w:val="24"/>
          </w:rPr>
          <w:t>https://mfe.gov.ro/wp-content/uploads/2024/02/bb41bd5847f97dee63babd98688fdeb8.pdf</w:t>
        </w:r>
      </w:hyperlink>
      <w:r w:rsidRPr="00880A57">
        <w:rPr>
          <w:rFonts w:asciiTheme="minorHAnsi" w:hAnsiTheme="minorHAnsi" w:cstheme="minorHAnsi"/>
          <w:kern w:val="32"/>
          <w:sz w:val="24"/>
        </w:rPr>
        <w:t>. În cazul GAL-urilor de pescuit din România, verificarea se face prin accesarea https://ampeste.ro/reteaua-nationala-pescareasca/flag-uri.html</w:t>
      </w:r>
    </w:p>
    <w:p w14:paraId="77D9C7FB"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Sunt acceptați ca parteneri în cadrul proiectelor de cooperare numai structuri de tip DLRC din </w:t>
      </w:r>
    </w:p>
    <w:p w14:paraId="78D9E4A3"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Europa, care implementează o strategie de dezvoltare locală.</w:t>
      </w:r>
    </w:p>
    <w:p w14:paraId="5A25362D"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este prezentat documentul oficial care certifică parteneriatul de tip DLRC , se </w:t>
      </w:r>
    </w:p>
    <w:p w14:paraId="609C4B04"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bifează „DA” în fișa de verificare.</w:t>
      </w:r>
    </w:p>
    <w:p w14:paraId="66F6BD28"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22C3862B"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p>
    <w:p w14:paraId="41FEE2E8" w14:textId="77777777" w:rsidR="00CD7993" w:rsidRPr="00880A57" w:rsidRDefault="00CD7993" w:rsidP="00CD7993">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EG4 Proiectul de cooperare este elaborat în comun, vizează activități concrete comune și este asumat prin semnătură de către reprezentantul legal al fiecărui partener/ persoana desemnată să gestioneze proiectul de cooperare?</w:t>
      </w:r>
    </w:p>
    <w:p w14:paraId="6A53BC77" w14:textId="77777777" w:rsidR="00CD7993" w:rsidRPr="00880A57" w:rsidRDefault="00CD7993" w:rsidP="00CD7993">
      <w:pPr>
        <w:spacing w:after="0" w:line="240" w:lineRule="auto"/>
        <w:ind w:left="450" w:hanging="450"/>
        <w:contextualSpacing/>
        <w:jc w:val="both"/>
        <w:rPr>
          <w:rFonts w:asciiTheme="minorHAnsi" w:hAnsiTheme="minorHAnsi" w:cstheme="minorHAnsi"/>
          <w:b/>
          <w:i/>
          <w:sz w:val="24"/>
        </w:rPr>
      </w:pPr>
    </w:p>
    <w:p w14:paraId="2972076F" w14:textId="77777777" w:rsidR="00CD7993" w:rsidRPr="00880A57" w:rsidRDefault="00CD7993" w:rsidP="00CD7993">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fiecare partener contribuie la activitățile din cadrul proiectului de cooperare. Se verifică dacă proiectul de cooperare este elaborat în comun de către partenerii din proiect și este asumat prin semnătură de către reprezentanții legali ai acestora/ persoanele desemnate pentru gestionarea proiectului. Proiectul de cooperare trebuie să vizeze cel puțin o activitate concretă comună, cu livrabile bine definite și cu rezultate exacte, care să producă beneficii pentru teritoriile partenerilor din proiect. Proiectul trebuie să fie implementat în comun de către toți partenerii semnatari, având ca obiectiv implementarea acțiunilor și activităților proiectului de cooperare, realizate de fiecare partener conform prevederilor din Planul de acțiune și Acordul de cooperare, semnat de toți partenerii care participă la proiect. Acordul de cooperare trebuie să includă referințe cu privire la bugetul general planificat, obiectivele proiectului, activitățile pentru implementarea comună și realizarea acestora, rolul fiecărui partener, un calendar de activități pentru implementarea proiectului și contribuția financiară finală a fiecărui partener în cadrul proiectului. Proiectele de cooperare vor fi implementate sub responsabilitatea unui partener coordonator. Partenerii trebuie să împartă atât sarcinile, cât și, proporțional cu acestea, cheltuielile, astfel încât fiecare partener să participe la activitățile proiectului. Fiecare partener este responsabil pentru </w:t>
      </w:r>
      <w:r w:rsidRPr="00880A57">
        <w:rPr>
          <w:rFonts w:asciiTheme="minorHAnsi" w:hAnsiTheme="minorHAnsi" w:cstheme="minorHAnsi"/>
          <w:sz w:val="24"/>
        </w:rPr>
        <w:lastRenderedPageBreak/>
        <w:t>propriile angajamente față de ceilalți parteneri și față de GAL-ul coordonator, în baza Acordului de cooperare încheiat.</w:t>
      </w:r>
    </w:p>
    <w:p w14:paraId="1693FDE0"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sz w:val="24"/>
        </w:rPr>
        <w:t xml:space="preserve">În cazul în care este îndeplinită condiția, se bifează „DA” în fișa de verificare. </w:t>
      </w: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467F37F7" w14:textId="77777777" w:rsidR="00CD7993" w:rsidRPr="00880A57" w:rsidRDefault="00CD7993" w:rsidP="00CD7993">
      <w:pPr>
        <w:spacing w:after="0" w:line="240" w:lineRule="auto"/>
        <w:ind w:left="450" w:hanging="450"/>
        <w:contextualSpacing/>
        <w:jc w:val="both"/>
        <w:rPr>
          <w:rFonts w:asciiTheme="minorHAnsi" w:hAnsiTheme="minorHAnsi" w:cstheme="minorHAnsi"/>
          <w:kern w:val="32"/>
          <w:sz w:val="24"/>
        </w:rPr>
      </w:pPr>
    </w:p>
    <w:p w14:paraId="1992E469" w14:textId="77777777" w:rsidR="00CD7993" w:rsidRPr="00880A57" w:rsidRDefault="00CD7993" w:rsidP="00CD7993">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Suma solicitată nu depășește plafonul maxim de 200.000 de euro/GAL?</w:t>
      </w:r>
    </w:p>
    <w:p w14:paraId="33515647" w14:textId="77777777" w:rsidR="00CD7993" w:rsidRPr="00880A57" w:rsidRDefault="00CD7993" w:rsidP="00CD7993">
      <w:pPr>
        <w:spacing w:after="0" w:line="240" w:lineRule="auto"/>
        <w:ind w:left="450" w:hanging="450"/>
        <w:contextualSpacing/>
        <w:jc w:val="both"/>
        <w:rPr>
          <w:rFonts w:asciiTheme="minorHAnsi" w:hAnsiTheme="minorHAnsi" w:cstheme="minorHAnsi"/>
          <w:b/>
          <w:kern w:val="32"/>
          <w:sz w:val="24"/>
        </w:rPr>
      </w:pPr>
    </w:p>
    <w:p w14:paraId="5267BC3B" w14:textId="77777777" w:rsidR="00CD7993" w:rsidRPr="00880A57" w:rsidRDefault="00CD7993" w:rsidP="00CD7993">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Fiecare partener trebuie să aibă în cadrul proiectului de cooperare o contribuție financiară proporțională cu partea aferentă GAL-ului din acțiunea comună, pe care proiectul de cooperare este planificat să o livreze. </w:t>
      </w:r>
    </w:p>
    <w:p w14:paraId="70AD067C" w14:textId="77777777" w:rsidR="00CD7993" w:rsidRPr="00880A57" w:rsidRDefault="00CD7993" w:rsidP="00CD7993">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sz w:val="24"/>
        </w:rPr>
        <w:t xml:space="preserve">Se verifică dacă solicitantul este beneficiar al sprijinului financiar pentru unul sau mai multe proiecte de cooperare. În cazul în care este, se verifică dacă valoarea cumulată a acestora depășește plafonul maxim de 200.000 de euro/GAL. În cazul în care proiectul de cooperare cuprinde mai multe GAL-uri autorizate de MADR, verificarea criteriului de eligibilitate se face pentru fiecare dintre acestea. În cazul în care valoarea totală a proiectelor depuse nu depășește plafonul maxim de 200.000 euro/GAL, se bifează „DA” și criteriul se consideră îndeplinit, iar în caz contrar se bifează </w:t>
      </w:r>
      <w:r w:rsidRPr="00880A57">
        <w:rPr>
          <w:rFonts w:asciiTheme="minorHAnsi" w:hAnsiTheme="minorHAnsi" w:cstheme="minorHAnsi"/>
          <w:kern w:val="32"/>
          <w:sz w:val="24"/>
        </w:rPr>
        <w:t xml:space="preserve">„NU”, iar Cererea de finanțare devine neeligibilă. </w:t>
      </w:r>
    </w:p>
    <w:p w14:paraId="38DEC832" w14:textId="77777777" w:rsidR="00CD7993" w:rsidRPr="00880A57" w:rsidRDefault="00CD7993" w:rsidP="00CD7993">
      <w:pPr>
        <w:spacing w:after="0" w:line="240" w:lineRule="auto"/>
        <w:contextualSpacing/>
        <w:jc w:val="both"/>
        <w:rPr>
          <w:rFonts w:asciiTheme="minorHAnsi" w:hAnsiTheme="minorHAnsi" w:cstheme="minorHAnsi"/>
          <w:sz w:val="24"/>
        </w:rPr>
      </w:pPr>
    </w:p>
    <w:p w14:paraId="55B2F776" w14:textId="77777777" w:rsidR="00CD7993" w:rsidRPr="00880A57" w:rsidRDefault="00CD7993" w:rsidP="00CD7993">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EG6 Proiectul nu vizează activități economice neagricole menite să creeze un avantaj economic pentru GAL-urile din proiect sau pentru anumite întreprinderi din teritoriul acestora?</w:t>
      </w:r>
    </w:p>
    <w:p w14:paraId="4DCC46C7"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informațiile din Cererea de finanțare prin care GAL-urile partenere își asumă faptul că proiectele de cooperare nu vizează activități economice neagricole menite să creeze un avantaj economic. Activitățile proiectului nu vor viza activități economice neagricole menite să creeze un avantaj economic pentru GAL și partenerii acestuia sau pentru anumite întreprinderi din teritoriul acoperit de GAL sau de partenerii acestuia și să nu distorsioneze concurența, iar investițiile realizate prin proiect să nu fie generatoare de venit. În acest sens se verifică informațiile din secțiunea A10.8 din cererea de finanțare și din Declarația pe propria răspundere (punctul 20). </w:t>
      </w:r>
    </w:p>
    <w:p w14:paraId="30C42320"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sz w:val="24"/>
        </w:rPr>
        <w:t xml:space="preserve">În cazul în care parteneriatul cuprinde mai multe GAL-uri autorizate de MADR, verificarea se face pentru fiecare dintre acestea. În cazul în care este îndeplinită condiția, se bifează „DA”. </w:t>
      </w: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6F844C80"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kern w:val="32"/>
          <w:sz w:val="24"/>
        </w:rPr>
      </w:pPr>
    </w:p>
    <w:p w14:paraId="4177CE73" w14:textId="77777777" w:rsidR="00CD7993" w:rsidRPr="00880A57" w:rsidRDefault="00CD7993" w:rsidP="00CD7993">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EG7 Rezonabilitatea costurilor: Cheltuielile propuse pentru realizarea proiectului respectă rezonabilitatea costurilor? </w:t>
      </w:r>
    </w:p>
    <w:p w14:paraId="2C37E6AC"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Costurile prevăzute în proiect trebuie să fie rezonabile, justificate și să corespundă principiilor unei bune gestionări financiare, în special din punct de vedere al raportului preț-calitate și al rentabilității. În cadrul Cererii de finanțare se va detalia alocarea financiară aferentă fiecărui partener, atât pentru componenta de servicii, cât și pentru componenta de investiții, dacă este cazul. Fiecare GAL autorizat de DGDR AM PS întocmește pentru bugetul asumat câte o Fundamentare bugetară pe tipuri de cheltuieli eligibile, cu detalierea cheltuielilor prevăzute în bugetul GAL.</w:t>
      </w:r>
    </w:p>
    <w:p w14:paraId="7799269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achizițiile în comun (de ex. platforme, softuri etc.), fiecare GAL care participă la acestea va indica în Cererea de finanțare, documentul „FUNDAMENTARE BUGET GAL”, partea din bugetul total al achiziției pe care și-o asumă, denumirea achiziției în comun și va face referire la ofertele depuse care vor conține valoarea totală ofertată.</w:t>
      </w:r>
    </w:p>
    <w:p w14:paraId="496AE525"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aferente achiziției în comun se depun doar de către partenerul care derulează achiziția și vor cuprinde valoarea totală ofertată. De asemenea, se va depune Acordul pentru desfășurarea achiziției comune, în care se vor detalia cel puțin următoarele: responsabilitățile părților și aspectele de organizare internă a procedurii de atribuire (inclusiv desemnarea GAL-ului care se va ocupa de derularea procedurii, organizarea procedurii, repartizarea produselor/ serviciilor care urmează să fie achiziționate și încheierea contractului/ contractelor). </w:t>
      </w:r>
    </w:p>
    <w:p w14:paraId="24E59861"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Având în vedere faptul că un singur GAL este desemnat pentru realizarea procedurii, există 2 variante pentru finalizarea procedurii: </w:t>
      </w:r>
    </w:p>
    <w:p w14:paraId="17139636"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w:t>
      </w:r>
      <w:r w:rsidRPr="00880A57">
        <w:rPr>
          <w:rFonts w:asciiTheme="minorHAnsi" w:hAnsiTheme="minorHAnsi" w:cstheme="minorHAnsi"/>
          <w:sz w:val="24"/>
        </w:rPr>
        <w:tab/>
        <w:t xml:space="preserve">Încheierea unui singur contract de achiziție publică în cadrul căruia părțile semnatare sunt toate GAL-urile din acord și furnizorul/ prestatorul câștigător. În acest caz, în cadrul contractului se vor evidenția separat pentru fiecare GAL partea de contract cu bugetul aferent, conform contractelor de finanțare. În acest caz, există un singur dosar de achiziție publică, iar avizarea din partea CRFIR 8 a dosarului este valabilă pentru fiecare dintre GAL-urile semnatare. Acordul de desfășurare a achiziției comune va fi document suplimentar care se va anexa dosarului achiziției. </w:t>
      </w:r>
    </w:p>
    <w:p w14:paraId="65764857"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w:t>
      </w:r>
      <w:r w:rsidRPr="00880A57">
        <w:rPr>
          <w:rFonts w:asciiTheme="minorHAnsi" w:hAnsiTheme="minorHAnsi" w:cstheme="minorHAnsi"/>
          <w:sz w:val="24"/>
        </w:rPr>
        <w:tab/>
        <w:t xml:space="preserve">Încheierea câte unui contract de achiziție publică între fiecare dintre GAL-urile semnatare ale acordului și furnizor/ prestator. În acest caz, fiecare GAL elaborează propriul dosar de achiziției pe care îl supune avizării din partea CRFIR 8, iar Acordul de desfășurare a achiziției comune va reprezenta anexă la contractul de finanțare, pentru a putea face legătura cu procedura de atribuire efectuată. </w:t>
      </w:r>
    </w:p>
    <w:p w14:paraId="05C230B0"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evaluatorii constată că valorile cheltuielilor propuse nu sunt rezonabile raportat la acțiunile din proiect, aceștia cer solicitantului refacerea bugetului GAL prin diminuarea cheltuielilor nerezonabile. </w:t>
      </w:r>
    </w:p>
    <w:p w14:paraId="05D285D1"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are obligația să atașeze la Cererea de Finanțare două oferte pentru fiecare bun/ serviciu bugetat, aferente acțiunilor din proiect (se pot prezenta și oferte din SICAP pentru produse și servicii similare; oferte descărcate din mediul online/print screen, care să conțină data ofertei). Ofertele depuse trebuie să conțină detalierea unor specificații tehnice minimale și prețul de achiziție, defalcat pe categorii de bunuri/servicii. Fac excepție achizițiile comune pentru care cele două oferte se vor prezenta doar de către partenerul care derulează achiziția, desemnat prin Acordul pentru desfășurarea achiziției comune. </w:t>
      </w:r>
    </w:p>
    <w:p w14:paraId="7864470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cazare sau pentru închiriere mijloc de transport în afara țării se pot atașa print-screen-uri de pe paginile de internet ale operatorilor respectivi, în care să se regăsească prețurile care au stat la baza sumelor prevăzute în buget. De asemenea, la întocmirea bugetelor de către fiecare partener, se va preciza cursul euro la care au fost calculate sumele prevăzute în buget.</w:t>
      </w:r>
    </w:p>
    <w:p w14:paraId="3A06399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Rezonabilitatea prețurilor se va verifica, în funcție de tipul de cheltuieli incluse în proiect, prin următoarele metode:</w:t>
      </w:r>
    </w:p>
    <w:p w14:paraId="1BDCA33D"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comparare cu două oferte, indiferent de valoarea bunurilor/serviciilor, sau print-screen-uri de pe paginile de internet ale operatorilor pentru cazare sau pentru închiriere mijloc de transport din afara țării; </w:t>
      </w:r>
    </w:p>
    <w:p w14:paraId="7A6F09EA"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raportare la limitele maxime prevăzute de legislația națională pentru alocația de cazare, indemnizația de delegare și transport.</w:t>
      </w:r>
    </w:p>
    <w:p w14:paraId="10DC3D0A" w14:textId="77777777" w:rsidR="00CD7993" w:rsidRPr="00880A57" w:rsidRDefault="00CD7993" w:rsidP="00CD7993">
      <w:pPr>
        <w:tabs>
          <w:tab w:val="left" w:pos="720"/>
          <w:tab w:val="left" w:pos="197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EG8 Verificarea intensității sprijinului: Încadrarea intensității sprijinului corespunde cu tipul de serviciu/investiție propus(ă)?</w:t>
      </w:r>
    </w:p>
    <w:p w14:paraId="6C1E52D1"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în Cererea de finanțare dacă intensitatea sprijinului nerambursabil respectă intensitatea corespunzătoare tipului de serviciu/investiție propus(ă). Intensitatea sprijinului pentru proiectele de cooperare este de până la 100%.</w:t>
      </w:r>
    </w:p>
    <w:p w14:paraId="625BFFE1"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Planul de acțiune include investiții, se limitează rata maximă a sprijinului în conformitate cu prevederile art. 73 din Regulamentul privind PS PAC, respectiv la maximum 65% din costurile eligibile.</w:t>
      </w:r>
    </w:p>
    <w:p w14:paraId="7E744090"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Această rată poate fi majorată până la 100% în următoarele cazuri: </w:t>
      </w:r>
    </w:p>
    <w:p w14:paraId="4CDDCEBF"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investiții neproductive (care nu generează un avantaj economic) și proiecte ale grupurilor operaționale din cadrul PEI; </w:t>
      </w:r>
    </w:p>
    <w:p w14:paraId="745147BB"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împădurirea, crearea de sisteme agrosilvice și regenerarea acestora, consolidarea terenurilor în silvicultură și investițiile neproductive aferente unuia sau mai multora dintre obiectivele specifice </w:t>
      </w:r>
      <w:r w:rsidRPr="00880A57">
        <w:rPr>
          <w:rFonts w:asciiTheme="minorHAnsi" w:hAnsiTheme="minorHAnsi" w:cstheme="minorHAnsi"/>
          <w:sz w:val="24"/>
        </w:rPr>
        <w:lastRenderedPageBreak/>
        <w:t xml:space="preserve">prevăzute la articolul 6 alineatul (1) literele (d), (e) și (f), inclusiv investițiile neproductive menite să protejeze efectivele de animale și culturile de daune provocate de animale sălbatice; </w:t>
      </w:r>
    </w:p>
    <w:p w14:paraId="6D39C2AC"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investiții în servicii de bază în zonele rurale și în infrastructuri în agricultură și silvicultură, astfel cum sunt stabilite de statele membre; </w:t>
      </w:r>
    </w:p>
    <w:p w14:paraId="5BEE367F"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5CAD8345" w14:textId="77777777" w:rsidR="00CD7993" w:rsidRPr="00880A57" w:rsidRDefault="00CD7993" w:rsidP="00CD7993">
      <w:pPr>
        <w:spacing w:before="120" w:after="120" w:line="240" w:lineRule="auto"/>
        <w:jc w:val="both"/>
        <w:rPr>
          <w:rFonts w:asciiTheme="minorHAnsi" w:hAnsiTheme="minorHAnsi" w:cstheme="minorHAnsi"/>
          <w:kern w:val="32"/>
          <w:sz w:val="24"/>
        </w:rPr>
      </w:pPr>
      <w:r w:rsidRPr="00880A57">
        <w:rPr>
          <w:rFonts w:asciiTheme="minorHAnsi" w:hAnsiTheme="minorHAnsi" w:cstheme="minorHAnsi"/>
          <w:sz w:val="24"/>
        </w:rPr>
        <w:t xml:space="preserve">Dacă încadrarea intensității corespunde se bifează „DA”. În caz contrar se </w:t>
      </w:r>
      <w:r w:rsidRPr="00880A57">
        <w:rPr>
          <w:rFonts w:asciiTheme="minorHAnsi" w:hAnsiTheme="minorHAnsi" w:cstheme="minorHAnsi"/>
          <w:kern w:val="32"/>
          <w:sz w:val="24"/>
        </w:rPr>
        <w:t xml:space="preserve">bifează „NU” și se menționează acest aspect la rubrica „Observații”. </w:t>
      </w:r>
    </w:p>
    <w:p w14:paraId="0791E5CE" w14:textId="77777777" w:rsidR="00CD7993" w:rsidRPr="00880A57" w:rsidRDefault="00CD7993" w:rsidP="00CD7993">
      <w:pPr>
        <w:spacing w:before="120" w:after="120" w:line="240" w:lineRule="auto"/>
        <w:jc w:val="both"/>
        <w:rPr>
          <w:rFonts w:asciiTheme="minorHAnsi" w:hAnsiTheme="minorHAnsi" w:cstheme="minorHAnsi"/>
          <w:sz w:val="24"/>
        </w:rPr>
      </w:pPr>
    </w:p>
    <w:p w14:paraId="0329CD5B" w14:textId="77777777" w:rsidR="00CD7993" w:rsidRPr="00880A57" w:rsidRDefault="00CD7993" w:rsidP="00CD7993">
      <w:pPr>
        <w:numPr>
          <w:ilvl w:val="0"/>
          <w:numId w:val="5"/>
        </w:numPr>
        <w:contextualSpacing/>
        <w:rPr>
          <w:rFonts w:asciiTheme="minorHAnsi" w:hAnsiTheme="minorHAnsi" w:cstheme="minorHAnsi"/>
          <w:b/>
          <w:sz w:val="24"/>
        </w:rPr>
      </w:pPr>
      <w:r w:rsidRPr="00880A57">
        <w:rPr>
          <w:rFonts w:asciiTheme="minorHAnsi" w:hAnsiTheme="minorHAnsi" w:cstheme="minorHAnsi"/>
          <w:b/>
          <w:sz w:val="24"/>
        </w:rPr>
        <w:t>VERIFICAREA BUGETULUI INDICATIV</w:t>
      </w:r>
    </w:p>
    <w:p w14:paraId="75B7D467"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285C640A"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propuse pentru finanţare sunt eligibile şi calculele sunt corecte. Bugetul indicativ este structurat pe două capitole – cheltuieli pentru derularea proiectului și investiții. </w:t>
      </w:r>
    </w:p>
    <w:p w14:paraId="7B769E55"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10A526C2"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2ACC87F7" w14:textId="77777777" w:rsidR="00CD7993" w:rsidRPr="00880A57" w:rsidRDefault="00CD7993" w:rsidP="00CD7993">
      <w:pPr>
        <w:spacing w:before="120" w:after="120" w:line="240" w:lineRule="auto"/>
        <w:contextualSpacing/>
        <w:jc w:val="both"/>
        <w:rPr>
          <w:rFonts w:asciiTheme="minorHAnsi" w:hAnsiTheme="minorHAnsi" w:cstheme="minorHAnsi"/>
          <w:kern w:val="32"/>
          <w:sz w:val="24"/>
        </w:rPr>
      </w:pPr>
    </w:p>
    <w:p w14:paraId="0388DE02" w14:textId="77777777" w:rsidR="00CD7993" w:rsidRPr="00880A57" w:rsidRDefault="00CD7993" w:rsidP="00CD7993">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12"/>
        <w:gridCol w:w="5934"/>
      </w:tblGrid>
      <w:tr w:rsidR="00CD7993" w:rsidRPr="00880A57" w14:paraId="14D9A9DD" w14:textId="77777777" w:rsidTr="00C77E7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34B9ACF2" w14:textId="77777777" w:rsidR="00CD7993" w:rsidRPr="00880A57" w:rsidRDefault="00CD7993" w:rsidP="00C77E78">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22C9EEC" w14:textId="77777777" w:rsidR="00CD7993" w:rsidRPr="00880A57" w:rsidRDefault="00CD7993" w:rsidP="00C77E78">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CD7993" w:rsidRPr="00880A57" w14:paraId="2BE2666D" w14:textId="77777777" w:rsidTr="00C77E78">
        <w:tc>
          <w:tcPr>
            <w:tcW w:w="1924" w:type="pct"/>
            <w:tcBorders>
              <w:top w:val="single" w:sz="4" w:space="0" w:color="auto"/>
              <w:left w:val="single" w:sz="4" w:space="0" w:color="auto"/>
              <w:bottom w:val="single" w:sz="4" w:space="0" w:color="auto"/>
              <w:right w:val="single" w:sz="4" w:space="0" w:color="auto"/>
            </w:tcBorders>
            <w:hideMark/>
          </w:tcPr>
          <w:p w14:paraId="7D564CDC" w14:textId="77777777" w:rsidR="00CD7993" w:rsidRPr="00880A57" w:rsidRDefault="00CD7993" w:rsidP="00CD7993">
            <w:pPr>
              <w:numPr>
                <w:ilvl w:val="0"/>
                <w:numId w:val="4"/>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72CFA25C" w14:textId="77777777" w:rsidR="00CD7993" w:rsidRPr="00880A57" w:rsidRDefault="00CD7993" w:rsidP="00CD7993">
            <w:pPr>
              <w:numPr>
                <w:ilvl w:val="0"/>
                <w:numId w:val="4"/>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229488CD" w14:textId="77777777" w:rsidR="00CD7993" w:rsidRPr="00880A57" w:rsidRDefault="00CD7993" w:rsidP="00CD7993">
            <w:pPr>
              <w:numPr>
                <w:ilvl w:val="0"/>
                <w:numId w:val="4"/>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3750F12C" w14:textId="77777777" w:rsidR="00CD7993" w:rsidRPr="00880A57" w:rsidRDefault="00CD7993" w:rsidP="00CD7993">
            <w:pPr>
              <w:numPr>
                <w:ilvl w:val="0"/>
                <w:numId w:val="3"/>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3740F083" w14:textId="77777777" w:rsidR="00CD7993" w:rsidRPr="00880A57" w:rsidRDefault="00CD7993" w:rsidP="00CD7993">
            <w:pPr>
              <w:numPr>
                <w:ilvl w:val="0"/>
                <w:numId w:val="3"/>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5157AF06" w14:textId="77777777" w:rsidR="00CD7993" w:rsidRPr="00880A57" w:rsidRDefault="00CD7993" w:rsidP="00CD7993">
            <w:pPr>
              <w:numPr>
                <w:ilvl w:val="0"/>
                <w:numId w:val="3"/>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tc>
      </w:tr>
    </w:tbl>
    <w:p w14:paraId="278036FF"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 Dacă există diferențe de încadrare, în sensul că unele cheltuieli neeligibile sunt trecute în categoria cheltuielilor eligibile, expertul bifează căsuța corespunzătoare NU şi îşi motivează poziţia în linia prevăzută în acest scop.</w:t>
      </w:r>
    </w:p>
    <w:p w14:paraId="7CCA8E7A"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01C8E738"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135AFD6D"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Și în acest caz bugetul modificat de expert este retransmis solicitantului pentru luare la cunoștință de modificările efectuate, prin Fișa de solicitare a informațiilor suplimentare E3.4L. </w:t>
      </w:r>
    </w:p>
    <w:p w14:paraId="24B90D47"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6A3F1CA1"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123A4367"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0388402" w14:textId="77777777" w:rsidR="00CD7993" w:rsidRPr="00880A57" w:rsidRDefault="00CD7993" w:rsidP="00CD7993">
      <w:pPr>
        <w:spacing w:before="120" w:after="120" w:line="240" w:lineRule="auto"/>
        <w:contextualSpacing/>
        <w:jc w:val="both"/>
        <w:rPr>
          <w:rFonts w:asciiTheme="minorHAnsi" w:hAnsiTheme="minorHAnsi" w:cstheme="minorHAnsi"/>
          <w:sz w:val="24"/>
        </w:rPr>
      </w:pPr>
    </w:p>
    <w:p w14:paraId="732D2667" w14:textId="77777777" w:rsidR="00CD7993" w:rsidRPr="00880A57" w:rsidRDefault="00CD7993" w:rsidP="00CD7993">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2.2 Cheltuielile propuse sunt eligibile și sunt în concordanță cu activitățile eligibile din proiect?</w:t>
      </w:r>
    </w:p>
    <w:p w14:paraId="262729EB"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sunt aferente acțiunilor eligibile prevăzute în Fișa intervenției din SDL și preluate în Ghidul solicitantului elaborat de GAL.</w:t>
      </w:r>
    </w:p>
    <w:p w14:paraId="477FD072"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0D6C8879" w14:textId="77777777" w:rsidR="00CD7993" w:rsidRPr="00880A57" w:rsidRDefault="00CD7993" w:rsidP="00CD7993">
      <w:pPr>
        <w:spacing w:before="120" w:after="120" w:line="240" w:lineRule="auto"/>
        <w:contextualSpacing/>
        <w:jc w:val="both"/>
        <w:rPr>
          <w:rFonts w:asciiTheme="minorHAnsi" w:hAnsiTheme="minorHAnsi" w:cstheme="minorHAnsi"/>
          <w:sz w:val="24"/>
        </w:rPr>
      </w:pPr>
    </w:p>
    <w:p w14:paraId="17BC4261" w14:textId="77777777" w:rsidR="00CD7993" w:rsidRPr="00880A57" w:rsidRDefault="00CD7993" w:rsidP="00CD7993">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Cheltuieli neeligibile</w:t>
      </w:r>
    </w:p>
    <w:p w14:paraId="2C4B5476"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aferente simplului schimb de experiență neconcretizat într-o acțiune comună. De asemenea, nu sunt eligibile cheltuielile legate de teritoriile din afara Europei sau din afara teritoriului partenerilor implicați în proiectul de cooperare, cu excepția participării la un singur eveniment internațional (dacă este cazul) și/sau participarea la un eveniment național în domeniul dezvoltării rurale (dacă este cazul); </w:t>
      </w:r>
    </w:p>
    <w:p w14:paraId="60F408CF"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achiziţionarea de bunuri și echipamente „second hand”; </w:t>
      </w:r>
    </w:p>
    <w:p w14:paraId="0D02D427"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achiziția mijloacelor de transport pentru uz personal și pentru transport persoane; </w:t>
      </w:r>
    </w:p>
    <w:p w14:paraId="4091A5AC"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investiții care necesită construcții/montaj, modernizări, extindere, reabilitări clădiri; </w:t>
      </w:r>
    </w:p>
    <w:p w14:paraId="2E8D9898"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investițiile ce fac obiectul dublei finanțări care vizează aceleași costuri eligibile; </w:t>
      </w:r>
    </w:p>
    <w:p w14:paraId="0923C249"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dobânzi debitoare, cu excepţia celor referitoare la granturi acordate sub forma unei subvenţii pentru dobândă sau a unei subvenţii pentru comisioanele de garantare; </w:t>
      </w:r>
    </w:p>
    <w:p w14:paraId="3BE10D70"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achiziţionarea de terenuri construite și neconstruite; </w:t>
      </w:r>
    </w:p>
    <w:p w14:paraId="43CD4DE4"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taxa pe valoarea adăugată. </w:t>
      </w:r>
    </w:p>
    <w:p w14:paraId="3631F341"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Beneficiarii vor avea posibilitatea de a recupera contravaloarea TVA aferentă cheltuielilor eligibile de la bugetul de stat, în conformitate cu prevederile OUG 85/2023. </w:t>
      </w:r>
    </w:p>
    <w:p w14:paraId="354DCCC5"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în cazul contractelor de leasing, celelalte costuri legate de contractele de leasing, cum ar fi marja locatorului, costurile de refinanțare a dobânzilor, cheltuielile generale și cheltuielile de asigurare; </w:t>
      </w:r>
    </w:p>
    <w:p w14:paraId="04B57856"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achiziționarea de clădiri; </w:t>
      </w:r>
    </w:p>
    <w:p w14:paraId="40D63BC1"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cheltuieli cu închirierea unui spațiu pentru desfășurarea managementului proiectului.</w:t>
      </w:r>
    </w:p>
    <w:p w14:paraId="75BF4403" w14:textId="77777777" w:rsidR="00CD7993" w:rsidRPr="00880A57" w:rsidRDefault="00CD7993" w:rsidP="00CD7993">
      <w:pPr>
        <w:spacing w:before="120" w:after="120" w:line="240" w:lineRule="auto"/>
        <w:contextualSpacing/>
        <w:jc w:val="both"/>
        <w:rPr>
          <w:rFonts w:asciiTheme="minorHAnsi" w:hAnsiTheme="minorHAnsi" w:cstheme="minorHAnsi"/>
          <w:sz w:val="24"/>
        </w:rPr>
      </w:pPr>
    </w:p>
    <w:p w14:paraId="45A10C51"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2.3 TVA-ul aferent cheltuielilor eligibile este corect încadrat în coloana cheltuielilor neeligibile/ eligibile?</w:t>
      </w:r>
    </w:p>
    <w:p w14:paraId="4E62688D"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3051BCFE" w14:textId="77777777" w:rsidR="00CD7993" w:rsidRPr="00880A57" w:rsidRDefault="00CD7993" w:rsidP="00CD7993">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4ACC38F6" w14:textId="77777777" w:rsidR="00CD7993" w:rsidRPr="00880A57" w:rsidRDefault="00CD7993" w:rsidP="00CD7993">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lastRenderedPageBreak/>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17B2034C" w14:textId="77777777" w:rsidR="00CD7993" w:rsidRPr="00880A57" w:rsidRDefault="00CD7993" w:rsidP="00CD7993">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5E6CBCF6" w14:textId="77777777" w:rsidR="00CD7993" w:rsidRPr="00CD7993" w:rsidRDefault="00CD7993" w:rsidP="0091618A">
      <w:pPr>
        <w:tabs>
          <w:tab w:val="left" w:pos="6120"/>
        </w:tabs>
        <w:spacing w:after="0" w:line="240" w:lineRule="auto"/>
        <w:ind w:left="450" w:hanging="450"/>
        <w:contextualSpacing/>
        <w:jc w:val="both"/>
        <w:rPr>
          <w:rFonts w:asciiTheme="minorHAnsi" w:hAnsiTheme="minorHAnsi" w:cstheme="minorHAnsi"/>
          <w:iCs/>
          <w:sz w:val="24"/>
        </w:rPr>
      </w:pPr>
    </w:p>
    <w:sectPr w:rsidR="00CD7993" w:rsidRPr="00CD7993" w:rsidSect="0091618A">
      <w:pgSz w:w="11906" w:h="16838" w:code="9"/>
      <w:pgMar w:top="720" w:right="810" w:bottom="426" w:left="1440" w:header="720" w:footer="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065541">
    <w:abstractNumId w:val="1"/>
  </w:num>
  <w:num w:numId="2" w16cid:durableId="283540186">
    <w:abstractNumId w:val="4"/>
  </w:num>
  <w:num w:numId="3" w16cid:durableId="467553284">
    <w:abstractNumId w:val="0"/>
  </w:num>
  <w:num w:numId="4" w16cid:durableId="1119108067">
    <w:abstractNumId w:val="2"/>
  </w:num>
  <w:num w:numId="5" w16cid:durableId="90128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8A"/>
    <w:rsid w:val="00067E77"/>
    <w:rsid w:val="000A0229"/>
    <w:rsid w:val="001B3BC8"/>
    <w:rsid w:val="001E225F"/>
    <w:rsid w:val="002A1C57"/>
    <w:rsid w:val="004A0629"/>
    <w:rsid w:val="004C3A87"/>
    <w:rsid w:val="004D6953"/>
    <w:rsid w:val="00554CB2"/>
    <w:rsid w:val="00675179"/>
    <w:rsid w:val="006B654C"/>
    <w:rsid w:val="00770136"/>
    <w:rsid w:val="0091618A"/>
    <w:rsid w:val="0094615B"/>
    <w:rsid w:val="009C3603"/>
    <w:rsid w:val="00A170BD"/>
    <w:rsid w:val="00AD5F63"/>
    <w:rsid w:val="00B72742"/>
    <w:rsid w:val="00CD7993"/>
    <w:rsid w:val="00D4245C"/>
    <w:rsid w:val="00F37BC6"/>
    <w:rsid w:val="00F72217"/>
    <w:rsid w:val="00FB2E51"/>
    <w:rsid w:val="00FE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004A"/>
  <w15:chartTrackingRefBased/>
  <w15:docId w15:val="{64CDDC2F-9DD8-42A9-A402-9A815715C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8A"/>
    <w:pPr>
      <w:spacing w:after="200" w:line="276" w:lineRule="auto"/>
    </w:pPr>
    <w:rPr>
      <w:rFonts w:ascii="Calibri" w:eastAsia="Calibri" w:hAnsi="Calibri" w:cs="Times New Roman"/>
      <w:kern w:val="0"/>
      <w:sz w:val="22"/>
      <w:szCs w:val="22"/>
      <w:lang w:val="ro-RO"/>
      <w14:ligatures w14:val="none"/>
    </w:rPr>
  </w:style>
  <w:style w:type="paragraph" w:styleId="Titlu1">
    <w:name w:val="heading 1"/>
    <w:basedOn w:val="Normal"/>
    <w:next w:val="Normal"/>
    <w:link w:val="Titlu1Caracter"/>
    <w:qFormat/>
    <w:rsid w:val="00916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916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91618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91618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91618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91618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91618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91618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91618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1618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91618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91618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91618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91618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91618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1618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1618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1618A"/>
    <w:rPr>
      <w:rFonts w:eastAsiaTheme="majorEastAsia" w:cstheme="majorBidi"/>
      <w:color w:val="272727" w:themeColor="text1" w:themeTint="D8"/>
    </w:rPr>
  </w:style>
  <w:style w:type="paragraph" w:styleId="Titlu">
    <w:name w:val="Title"/>
    <w:basedOn w:val="Normal"/>
    <w:next w:val="Normal"/>
    <w:link w:val="TitluCaracter"/>
    <w:uiPriority w:val="10"/>
    <w:qFormat/>
    <w:rsid w:val="00916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1618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1618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91618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1618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1618A"/>
    <w:rPr>
      <w:i/>
      <w:iCs/>
      <w:color w:val="404040" w:themeColor="text1" w:themeTint="BF"/>
    </w:rPr>
  </w:style>
  <w:style w:type="paragraph" w:styleId="Listparagraf">
    <w:name w:val="List Paragraph"/>
    <w:basedOn w:val="Normal"/>
    <w:uiPriority w:val="34"/>
    <w:qFormat/>
    <w:rsid w:val="0091618A"/>
    <w:pPr>
      <w:ind w:left="720"/>
      <w:contextualSpacing/>
    </w:pPr>
  </w:style>
  <w:style w:type="character" w:styleId="Accentuareintens">
    <w:name w:val="Intense Emphasis"/>
    <w:basedOn w:val="Fontdeparagrafimplicit"/>
    <w:uiPriority w:val="21"/>
    <w:qFormat/>
    <w:rsid w:val="0091618A"/>
    <w:rPr>
      <w:i/>
      <w:iCs/>
      <w:color w:val="2F5496" w:themeColor="accent1" w:themeShade="BF"/>
    </w:rPr>
  </w:style>
  <w:style w:type="paragraph" w:styleId="Citatintens">
    <w:name w:val="Intense Quote"/>
    <w:basedOn w:val="Normal"/>
    <w:next w:val="Normal"/>
    <w:link w:val="CitatintensCaracter"/>
    <w:uiPriority w:val="30"/>
    <w:qFormat/>
    <w:rsid w:val="00916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91618A"/>
    <w:rPr>
      <w:i/>
      <w:iCs/>
      <w:color w:val="2F5496" w:themeColor="accent1" w:themeShade="BF"/>
    </w:rPr>
  </w:style>
  <w:style w:type="character" w:styleId="Referireintens">
    <w:name w:val="Intense Reference"/>
    <w:basedOn w:val="Fontdeparagrafimplicit"/>
    <w:uiPriority w:val="32"/>
    <w:qFormat/>
    <w:rsid w:val="00916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wp-content/uploads/2024/02/bb41bd5847f97dee63babd98688fdeb8.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A0D3713CE8F949B6FBB61B45800B64" ma:contentTypeVersion="8" ma:contentTypeDescription="Create a new document." ma:contentTypeScope="" ma:versionID="b7ea068fe25959509a9cb6d334a5dd40">
  <xsd:schema xmlns:xsd="http://www.w3.org/2001/XMLSchema" xmlns:xs="http://www.w3.org/2001/XMLSchema" xmlns:p="http://schemas.microsoft.com/office/2006/metadata/properties" xmlns:ns3="4c23ef60-2aef-451e-9c55-9adff2af08ec" targetNamespace="http://schemas.microsoft.com/office/2006/metadata/properties" ma:root="true" ma:fieldsID="83c9ed02b167660f4fd8f27cf33d0f96" ns3:_="">
    <xsd:import namespace="4c23ef60-2aef-451e-9c55-9adff2af08e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3ef60-2aef-451e-9c55-9adff2af08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35438-404B-4A3F-9D0A-02392CC6B271}">
  <ds:schemaRefs>
    <ds:schemaRef ds:uri="http://schemas.microsoft.com/sharepoint/v3/contenttype/forms"/>
  </ds:schemaRefs>
</ds:datastoreItem>
</file>

<file path=customXml/itemProps2.xml><?xml version="1.0" encoding="utf-8"?>
<ds:datastoreItem xmlns:ds="http://schemas.openxmlformats.org/officeDocument/2006/customXml" ds:itemID="{A6121D4D-9027-456A-A0BB-CD2D439E0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34E421-1B91-459E-8FB9-F0FD4284E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23ef60-2aef-451e-9c55-9adff2af0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3950</Words>
  <Characters>22916</Characters>
  <Application>Microsoft Office Word</Application>
  <DocSecurity>0</DocSecurity>
  <Lines>190</Lines>
  <Paragraphs>53</Paragraphs>
  <ScaleCrop>false</ScaleCrop>
  <Company/>
  <LinksUpToDate>false</LinksUpToDate>
  <CharactersWithSpaces>26813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Camelia Balanescu</dc:creator>
  <cp:keywords/>
  <dc:description/>
  <cp:lastModifiedBy>Ami Molnar</cp:lastModifiedBy>
  <cp:revision>5</cp:revision>
  <dcterms:created xsi:type="dcterms:W3CDTF">2026-03-05T09:39:00Z</dcterms:created>
  <dcterms:modified xsi:type="dcterms:W3CDTF">2026-03-13T07:26:00Z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0x01010060A0D3713CE8F949B6FBB61B45800B64</vt:lpwstr>
  </property>
</Properties>
</file>